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19B2040F" w:rsidR="00C62768" w:rsidRDefault="00FD482C" w:rsidP="00644A76">
      <w:pPr>
        <w:spacing w:line="240" w:lineRule="auto"/>
      </w:pPr>
      <w:r>
        <w:t xml:space="preserve">ED Notes </w:t>
      </w:r>
      <w:r w:rsidR="00085F26">
        <w:t>July</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74F60D8A" w:rsidR="00644A76" w:rsidRPr="00644A76" w:rsidRDefault="00085F26" w:rsidP="00972531">
      <w:pPr>
        <w:spacing w:after="0" w:line="240" w:lineRule="auto"/>
        <w:ind w:left="720"/>
        <w:rPr>
          <w:b/>
        </w:rPr>
      </w:pPr>
      <w:r>
        <w:t>You all should have been invited to a walkthrough/opening of the museum</w:t>
      </w:r>
      <w:r w:rsidR="004755F0">
        <w:t>.</w:t>
      </w:r>
      <w:r>
        <w:t xml:space="preserve"> If for some reason you have not please let me know ASAP.</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710206F1" w14:textId="6B01FA78" w:rsidR="00972531" w:rsidRDefault="00085F26" w:rsidP="007E53AD">
      <w:pPr>
        <w:spacing w:after="0" w:line="240" w:lineRule="auto"/>
        <w:ind w:left="720"/>
        <w:rPr>
          <w:rFonts w:eastAsia="Times New Roman"/>
        </w:rPr>
      </w:pPr>
      <w:r>
        <w:t xml:space="preserve">Project is currently working through round two in seeking CARES ACT </w:t>
      </w:r>
      <w:hyperlink r:id="rId6" w:history="1">
        <w:r>
          <w:rPr>
            <w:rStyle w:val="Hyperlink"/>
          </w:rPr>
          <w:t>https://home.treasury.gov/policy-issues/cares</w:t>
        </w:r>
      </w:hyperlink>
      <w:r>
        <w:t xml:space="preserve"> funding for the project</w:t>
      </w:r>
      <w:r w:rsidR="008B4539">
        <w:t xml:space="preserve">. </w:t>
      </w:r>
      <w:r>
        <w:t>If for some reason securing funding through the act is unsuccessful then we will start back up with the bonding process through RBC (Royal Bank of Canada).</w:t>
      </w:r>
    </w:p>
    <w:p w14:paraId="2FD083C3" w14:textId="77777777" w:rsidR="006325DE" w:rsidRDefault="006325DE" w:rsidP="007E53AD">
      <w:pPr>
        <w:spacing w:after="0" w:line="240" w:lineRule="auto"/>
        <w:rPr>
          <w:b/>
        </w:rPr>
      </w:pPr>
      <w:r>
        <w:rPr>
          <w:b/>
        </w:rPr>
        <w:t xml:space="preserve"> </w:t>
      </w:r>
    </w:p>
    <w:p w14:paraId="6D5B942C" w14:textId="77777777" w:rsidR="00644A76" w:rsidRPr="00797C81" w:rsidRDefault="00644A76" w:rsidP="00874FD7">
      <w:pPr>
        <w:spacing w:after="0" w:line="240" w:lineRule="auto"/>
        <w:ind w:left="720"/>
        <w:rPr>
          <w:b/>
        </w:rPr>
      </w:pPr>
      <w:r w:rsidRPr="00797C81">
        <w:rPr>
          <w:b/>
        </w:rPr>
        <w:t>UCCS:</w:t>
      </w:r>
    </w:p>
    <w:p w14:paraId="6D504EFF" w14:textId="54456129" w:rsidR="00797C81" w:rsidRPr="00587B26" w:rsidRDefault="00752097" w:rsidP="00874FD7">
      <w:pPr>
        <w:spacing w:after="0" w:line="240" w:lineRule="auto"/>
        <w:ind w:left="720"/>
      </w:pPr>
      <w:r>
        <w:t>I’ve reached out to the project team on getting a final tour scheduled for the URA board</w:t>
      </w:r>
      <w:r w:rsidR="00D31C0E">
        <w:t>.</w:t>
      </w:r>
      <w:r>
        <w:t xml:space="preserve"> Stay tuned.</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56A00496" w:rsidR="00757770" w:rsidRDefault="00752097" w:rsidP="007034FA">
      <w:pPr>
        <w:spacing w:after="0" w:line="240" w:lineRule="auto"/>
        <w:ind w:left="720"/>
      </w:pPr>
      <w:r>
        <w:t xml:space="preserve">Construction is going very well with both projects </w:t>
      </w:r>
      <w:r w:rsidR="004755F0">
        <w:t>on track.</w:t>
      </w:r>
      <w:r>
        <w:t xml:space="preserve"> Independent engineer engagement letter </w:t>
      </w:r>
      <w:r w:rsidR="00652902">
        <w:t>for CC (Rob</w:t>
      </w:r>
      <w:r>
        <w:t xml:space="preserve">son) is in front of the board for action. </w:t>
      </w:r>
      <w:r w:rsidR="004755F0">
        <w:t xml:space="preserve"> </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60232AB8" w14:textId="3FF1C71F" w:rsidR="009371E4" w:rsidRDefault="00752097" w:rsidP="007034FA">
      <w:pPr>
        <w:spacing w:after="0" w:line="240" w:lineRule="auto"/>
        <w:ind w:left="720"/>
      </w:pPr>
      <w:r>
        <w:t>Quarterly update report to the state is being finalized for July 30</w:t>
      </w:r>
      <w:r w:rsidRPr="00752097">
        <w:rPr>
          <w:vertAlign w:val="superscript"/>
        </w:rPr>
        <w:t>th</w:t>
      </w:r>
      <w:r>
        <w:t xml:space="preserve"> and local RTA board will be going over project updates the morning of the 29th</w:t>
      </w:r>
      <w:r w:rsidR="004755F0">
        <w:t>.</w:t>
      </w: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1179C930" w:rsidR="00644A76" w:rsidRDefault="00752097" w:rsidP="00BF4A58">
      <w:pPr>
        <w:spacing w:after="0" w:line="240" w:lineRule="auto"/>
        <w:ind w:left="720"/>
      </w:pPr>
      <w:r>
        <w:t>No new updates</w:t>
      </w:r>
      <w:r w:rsidR="004755F0">
        <w:t>.</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65A19105" w:rsidR="008426D3" w:rsidRDefault="0046593C" w:rsidP="0046593C">
      <w:pPr>
        <w:spacing w:after="0" w:line="240" w:lineRule="auto"/>
        <w:ind w:left="720"/>
      </w:pPr>
      <w:r>
        <w:t>A new Lexus development is attempting to move forward at the Fellowship Bible Church site (5590 N. Nevada Ave. just south of UC Health). Since the church isn’t creating increment this will be an opportunity to create some new TIF funds that could be used if the bond holders are on board. Planning meetings in the coming month/two to discuss further and bring a more detailed presentation to the board.</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0E241B9B" w14:textId="6D44773D" w:rsidR="00776D03" w:rsidRDefault="00D31C0E" w:rsidP="009371E4">
      <w:pPr>
        <w:spacing w:after="0" w:line="240" w:lineRule="auto"/>
        <w:ind w:left="720"/>
      </w:pPr>
      <w:r>
        <w:t xml:space="preserve">We are now up to </w:t>
      </w:r>
      <w:r w:rsidR="00852F4F">
        <w:t xml:space="preserve">Requisition </w:t>
      </w:r>
      <w:r w:rsidR="0046593C">
        <w:t>28</w:t>
      </w:r>
      <w:r w:rsidR="0006052B">
        <w:t xml:space="preserve"> </w:t>
      </w:r>
      <w:r>
        <w:t xml:space="preserve">with for the Powers connection and the project is moving along nicely. </w:t>
      </w:r>
    </w:p>
    <w:p w14:paraId="2C12FF80" w14:textId="77777777" w:rsidR="00797C81" w:rsidRDefault="00797C81" w:rsidP="00874FD7">
      <w:pPr>
        <w:spacing w:after="0" w:line="240" w:lineRule="auto"/>
      </w:pPr>
    </w:p>
    <w:p w14:paraId="6FE09455" w14:textId="77777777" w:rsidR="008426D3" w:rsidRDefault="008426D3" w:rsidP="00874FD7">
      <w:pPr>
        <w:spacing w:after="0" w:line="240" w:lineRule="auto"/>
        <w:rPr>
          <w:b/>
        </w:rPr>
      </w:pPr>
      <w:r>
        <w:rPr>
          <w:b/>
        </w:rPr>
        <w:t>Gold Hill Mesa:</w:t>
      </w:r>
    </w:p>
    <w:p w14:paraId="15A781FC" w14:textId="1D3677D7" w:rsidR="008426D3" w:rsidRPr="008426D3" w:rsidRDefault="0046593C" w:rsidP="008426D3">
      <w:pPr>
        <w:spacing w:after="0" w:line="240" w:lineRule="auto"/>
        <w:ind w:left="720"/>
      </w:pPr>
      <w:r>
        <w:t>No presentation currently scheduled but some positive direction was made on filings 10 and 11</w:t>
      </w:r>
      <w:r w:rsidR="0006052B">
        <w:t>.</w:t>
      </w:r>
      <w:r>
        <w:t xml:space="preserve"> John Olson may be able to give a quick update here as well. </w:t>
      </w:r>
      <w:hyperlink r:id="rId7" w:history="1">
        <w:r>
          <w:rPr>
            <w:rStyle w:val="Hyperlink"/>
          </w:rPr>
          <w:t>https://gazette.com/business/new-analysis-of-colorado-springs-neighborhood-may-allow-for-additional-construction/article_40a671cc-c132-11ea-8344-13885995f6bd.html</w:t>
        </w:r>
      </w:hyperlink>
      <w:r w:rsidR="0006052B">
        <w:t xml:space="preserve"> </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7E9EE6BA" w:rsidR="00644A76" w:rsidRDefault="007C7178" w:rsidP="008426D3">
      <w:pPr>
        <w:spacing w:after="0" w:line="240" w:lineRule="auto"/>
        <w:ind w:left="720"/>
      </w:pPr>
      <w:r>
        <w:t>Have been working closely with development team and it looks like formal application will now be scheduled for September.</w:t>
      </w:r>
      <w:r w:rsidR="004755F0">
        <w:t xml:space="preserve"> No </w:t>
      </w:r>
      <w:r w:rsidR="00B648C9">
        <w:t xml:space="preserve">other </w:t>
      </w:r>
      <w:r w:rsidR="004755F0">
        <w:t>new updates.</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286A68EB" w14:textId="77777777" w:rsidR="0046593C" w:rsidRDefault="00BE1A47" w:rsidP="0046593C">
      <w:pPr>
        <w:spacing w:after="0" w:line="240" w:lineRule="auto"/>
        <w:ind w:left="720"/>
      </w:pPr>
      <w:r>
        <w:t>-</w:t>
      </w:r>
      <w:r w:rsidR="0046593C">
        <w:t>SNA Development’s Danny Mientka will be on hand this meeting for a formal presentation to the board.</w:t>
      </w:r>
    </w:p>
    <w:p w14:paraId="7E793466" w14:textId="77777777" w:rsidR="0046593C" w:rsidRDefault="0046593C" w:rsidP="0046593C">
      <w:pPr>
        <w:spacing w:after="0" w:line="240" w:lineRule="auto"/>
        <w:ind w:left="720"/>
      </w:pPr>
    </w:p>
    <w:p w14:paraId="04DE4F70" w14:textId="3DCF16FB" w:rsidR="00797C81" w:rsidRPr="00BE1A47" w:rsidRDefault="0046593C" w:rsidP="0046593C">
      <w:pPr>
        <w:spacing w:after="0" w:line="240" w:lineRule="auto"/>
        <w:ind w:left="720"/>
      </w:pPr>
      <w:r>
        <w:t>-Ivywild has been contacted to add more signage on their projects in the area and I plan on having them in for a board update around the hotel next month.</w:t>
      </w:r>
      <w:r w:rsidR="00852F4F">
        <w:t xml:space="preserve"> </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37CBD4CA" w:rsidR="00962423" w:rsidRDefault="007C7178" w:rsidP="00687D5D">
      <w:pPr>
        <w:spacing w:after="0" w:line="240" w:lineRule="auto"/>
        <w:ind w:left="720"/>
      </w:pPr>
      <w:r>
        <w:t xml:space="preserve">-Hyatt Place is still on track for </w:t>
      </w:r>
      <w:r w:rsidR="003D2F99">
        <w:t>summer</w:t>
      </w:r>
      <w:r>
        <w:t xml:space="preserve"> 2021 and I’m working with CLA to secure an independent engineer in advance for the certification process.</w:t>
      </w:r>
      <w:r w:rsidR="00B648C9">
        <w:t xml:space="preserve"> No other new updates.</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1037936E" w14:textId="2D0D2FF0" w:rsidR="00687D5D" w:rsidRPr="00687D5D" w:rsidRDefault="00687D5D" w:rsidP="00993A98">
      <w:pPr>
        <w:spacing w:after="0" w:line="240" w:lineRule="auto"/>
        <w:ind w:left="720"/>
      </w:pPr>
      <w:r>
        <w:t>-</w:t>
      </w:r>
      <w:r w:rsidR="00B648C9">
        <w:t xml:space="preserve">Bonds </w:t>
      </w:r>
      <w:r w:rsidR="0046593C">
        <w:t>have closed and activity should be moving forward following Museum opening</w:t>
      </w:r>
    </w:p>
    <w:p w14:paraId="2EC385D4" w14:textId="47AF6060" w:rsidR="00E450C0" w:rsidRDefault="00687D5D" w:rsidP="00687D5D">
      <w:pPr>
        <w:spacing w:after="0" w:line="240" w:lineRule="auto"/>
      </w:pPr>
      <w:r>
        <w:tab/>
      </w:r>
    </w:p>
    <w:p w14:paraId="65045C4F" w14:textId="77777777" w:rsidR="00BD0BCF" w:rsidRPr="00797C81" w:rsidRDefault="00BD0BCF" w:rsidP="00874FD7">
      <w:pPr>
        <w:spacing w:after="0" w:line="240" w:lineRule="auto"/>
        <w:rPr>
          <w:b/>
        </w:rPr>
      </w:pPr>
      <w:r w:rsidRPr="00797C81">
        <w:rPr>
          <w:b/>
        </w:rPr>
        <w:t>Ivywild</w:t>
      </w:r>
    </w:p>
    <w:p w14:paraId="49C84959" w14:textId="5A1F925E" w:rsidR="00797C81" w:rsidRDefault="00962423" w:rsidP="00103F9C">
      <w:pPr>
        <w:spacing w:after="0" w:line="240" w:lineRule="auto"/>
        <w:ind w:left="720"/>
      </w:pPr>
      <w:r>
        <w:t>No new updates</w:t>
      </w:r>
      <w:r w:rsidR="007C7178">
        <w:t>.</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1CDBA80E" w:rsidR="00797C81" w:rsidRDefault="00B648C9" w:rsidP="00750D51">
      <w:pPr>
        <w:spacing w:after="0" w:line="240" w:lineRule="auto"/>
        <w:ind w:left="720"/>
      </w:pPr>
      <w:r>
        <w:t>No new updates but project is on track</w:t>
      </w:r>
      <w:r w:rsidR="0046593C">
        <w:t xml:space="preserve"> and I’ve reached out to the development team on presenting at either our August or September meeting.</w:t>
      </w:r>
    </w:p>
    <w:p w14:paraId="21938744" w14:textId="77777777" w:rsidR="002F5C48" w:rsidRDefault="002F5C48" w:rsidP="00874FD7">
      <w:pPr>
        <w:spacing w:after="0" w:line="240" w:lineRule="auto"/>
      </w:pPr>
    </w:p>
    <w:p w14:paraId="27D1A05F" w14:textId="14CE649C" w:rsidR="00B52A87" w:rsidRDefault="00B52A87" w:rsidP="00874FD7">
      <w:pPr>
        <w:spacing w:after="0" w:line="240" w:lineRule="auto"/>
        <w:rPr>
          <w:b/>
        </w:rPr>
      </w:pPr>
      <w:r>
        <w:rPr>
          <w:b/>
        </w:rPr>
        <w:t>Zebulan Flats</w:t>
      </w:r>
    </w:p>
    <w:p w14:paraId="5D8D67A7" w14:textId="40E4BF2C" w:rsidR="00B52A87" w:rsidRPr="00B52A87" w:rsidRDefault="00B52A87" w:rsidP="00B52A87">
      <w:pPr>
        <w:spacing w:after="0" w:line="240" w:lineRule="auto"/>
        <w:ind w:left="720"/>
      </w:pPr>
      <w:r>
        <w:t xml:space="preserve">-Still trying to get a meeting scheduled with both </w:t>
      </w:r>
      <w:r w:rsidR="003D2F99">
        <w:t>Superintendents</w:t>
      </w:r>
      <w:r>
        <w:t xml:space="preserve"> Robinson and Dr. Birhanzel.   </w:t>
      </w:r>
    </w:p>
    <w:p w14:paraId="3002268B" w14:textId="4F0CAD52" w:rsidR="00B52A87" w:rsidRPr="00B52A87" w:rsidRDefault="00B52A87" w:rsidP="00B52A87">
      <w:pPr>
        <w:spacing w:after="0" w:line="240" w:lineRule="auto"/>
        <w:ind w:left="720"/>
      </w:pPr>
      <w:r>
        <w:t>-Consultant engagement letter for condition study work in in your board packet and once District 2 meeting is finalized I will work with the finance task force on the retainer agreement.</w:t>
      </w:r>
    </w:p>
    <w:p w14:paraId="3462034C" w14:textId="77777777" w:rsidR="00B52A87" w:rsidRDefault="00B52A87" w:rsidP="00874FD7">
      <w:pPr>
        <w:spacing w:after="0" w:line="240" w:lineRule="auto"/>
        <w:rPr>
          <w:b/>
        </w:rPr>
      </w:pPr>
    </w:p>
    <w:p w14:paraId="33B90030" w14:textId="77777777" w:rsidR="00E450C0" w:rsidRPr="00797C81" w:rsidRDefault="00E450C0" w:rsidP="00874FD7">
      <w:pPr>
        <w:spacing w:after="0" w:line="240" w:lineRule="auto"/>
        <w:rPr>
          <w:b/>
        </w:rPr>
      </w:pPr>
      <w:r w:rsidRPr="00797C81">
        <w:rPr>
          <w:b/>
        </w:rPr>
        <w:t>Other Updates:</w:t>
      </w:r>
    </w:p>
    <w:p w14:paraId="6FEA0E03" w14:textId="4C1AFECC" w:rsidR="00797C81" w:rsidRDefault="00AA6196" w:rsidP="00AA6196">
      <w:pPr>
        <w:spacing w:after="0" w:line="240" w:lineRule="auto"/>
        <w:ind w:left="720"/>
      </w:pPr>
      <w:r>
        <w:t xml:space="preserve"> </w:t>
      </w:r>
      <w:r w:rsidR="00750D51">
        <w:t xml:space="preserve"> </w:t>
      </w:r>
    </w:p>
    <w:p w14:paraId="01287E5B" w14:textId="77777777" w:rsidR="00E450C0" w:rsidRPr="00797C81" w:rsidRDefault="00E450C0" w:rsidP="00874FD7">
      <w:pPr>
        <w:spacing w:after="0" w:line="240" w:lineRule="auto"/>
        <w:rPr>
          <w:b/>
        </w:rPr>
      </w:pPr>
      <w:r w:rsidRPr="00797C81">
        <w:rPr>
          <w:b/>
        </w:rPr>
        <w:t>S/E</w:t>
      </w:r>
    </w:p>
    <w:p w14:paraId="234BB0FC" w14:textId="45E0948E" w:rsidR="00D76E0A" w:rsidRDefault="00B52A87" w:rsidP="00874FD7">
      <w:pPr>
        <w:spacing w:after="0" w:line="240" w:lineRule="auto"/>
        <w:ind w:left="720"/>
      </w:pPr>
      <w:r>
        <w:t xml:space="preserve">Mission Trace/The Hub has made major progress in the last month and the board could be seeing a URA application very soon. </w:t>
      </w:r>
    </w:p>
    <w:p w14:paraId="52839EBD" w14:textId="0D8BD842" w:rsidR="008B2A5C" w:rsidRPr="00103F9C" w:rsidRDefault="008B2A5C" w:rsidP="008B2A5C">
      <w:pPr>
        <w:spacing w:after="0" w:line="240" w:lineRule="auto"/>
        <w:rPr>
          <w:b/>
        </w:rPr>
      </w:pPr>
    </w:p>
    <w:p w14:paraId="1E6D8790" w14:textId="085CAF57" w:rsidR="008B2A5C" w:rsidRPr="008B2A5C" w:rsidRDefault="008B2A5C" w:rsidP="008B2A5C">
      <w:pPr>
        <w:spacing w:after="0" w:line="240" w:lineRule="auto"/>
        <w:rPr>
          <w:b/>
        </w:rPr>
      </w:pPr>
      <w:r w:rsidRPr="008B2A5C">
        <w:rPr>
          <w:b/>
        </w:rPr>
        <w:t>CML</w:t>
      </w:r>
    </w:p>
    <w:p w14:paraId="0926A607" w14:textId="4FA3096A" w:rsidR="00993A98" w:rsidRDefault="0031562F" w:rsidP="008B2A5C">
      <w:pPr>
        <w:spacing w:after="0" w:line="240" w:lineRule="auto"/>
        <w:ind w:left="720"/>
      </w:pPr>
      <w:r>
        <w:t xml:space="preserve">No new </w:t>
      </w:r>
      <w:r w:rsidR="00151F34">
        <w:t xml:space="preserve">URA committee </w:t>
      </w:r>
      <w:r>
        <w:t>updates.</w:t>
      </w:r>
    </w:p>
    <w:p w14:paraId="22BAE1DE" w14:textId="77777777" w:rsidR="00DA5E10" w:rsidRDefault="00DA5E10" w:rsidP="00F432EB">
      <w:pPr>
        <w:spacing w:after="0" w:line="240" w:lineRule="auto"/>
        <w:rPr>
          <w:b/>
        </w:rPr>
      </w:pPr>
    </w:p>
    <w:p w14:paraId="3673A182" w14:textId="0320F746" w:rsidR="00F432EB" w:rsidRPr="00DA5E10" w:rsidRDefault="00DA5E10" w:rsidP="00F432EB">
      <w:pPr>
        <w:spacing w:after="0" w:line="240" w:lineRule="auto"/>
        <w:rPr>
          <w:b/>
        </w:rPr>
      </w:pPr>
      <w:r w:rsidRPr="00DA5E10">
        <w:rPr>
          <w:b/>
        </w:rPr>
        <w:t>ULI</w:t>
      </w:r>
    </w:p>
    <w:p w14:paraId="2583A2D1" w14:textId="19E2572D" w:rsidR="009C0DAE" w:rsidRDefault="00B648C9" w:rsidP="00B52A87">
      <w:pPr>
        <w:spacing w:after="0" w:line="240" w:lineRule="auto"/>
        <w:ind w:left="720"/>
      </w:pPr>
      <w:r>
        <w:t>-</w:t>
      </w:r>
      <w:r w:rsidR="00B52A87">
        <w:t>ULI ha</w:t>
      </w:r>
      <w:r w:rsidR="003D2F99">
        <w:t>s made a strong effort to increase diversity on their staff as well as through their membership. Our regional committee was tasked with creating some local conversations on how to create a more inclusive atmosphere at our future committee meetings. See presentation from ULI attached.</w:t>
      </w:r>
      <w:r w:rsidR="00B52A87">
        <w:t xml:space="preserve"> </w:t>
      </w:r>
    </w:p>
    <w:p w14:paraId="642661C4" w14:textId="77777777" w:rsidR="00694C78" w:rsidRDefault="00694C78" w:rsidP="00694C78">
      <w:pPr>
        <w:spacing w:after="0" w:line="240" w:lineRule="auto"/>
      </w:pPr>
    </w:p>
    <w:p w14:paraId="54AFD82C" w14:textId="77777777" w:rsidR="00962423" w:rsidRDefault="00F432EB" w:rsidP="00962423">
      <w:pPr>
        <w:spacing w:after="0" w:line="240" w:lineRule="auto"/>
        <w:rPr>
          <w:b/>
        </w:rPr>
      </w:pPr>
      <w:r w:rsidRPr="00F432EB">
        <w:rPr>
          <w:b/>
        </w:rPr>
        <w:t>DCI</w:t>
      </w:r>
    </w:p>
    <w:p w14:paraId="09C48502" w14:textId="108B643C" w:rsidR="003D2F99" w:rsidRDefault="00DA5E10" w:rsidP="003D2F99">
      <w:pPr>
        <w:ind w:left="720"/>
        <w:rPr>
          <w:i/>
          <w:iCs/>
        </w:rPr>
      </w:pPr>
      <w:r>
        <w:t>-</w:t>
      </w:r>
      <w:r w:rsidR="003D2F99">
        <w:t xml:space="preserve">The DCI board has voted to support the upcoming ballot measure affecting Gallagher and the State Constitution. Here is the language for any who would like to review: </w:t>
      </w:r>
      <w:r w:rsidR="003D2F99">
        <w:rPr>
          <w:i/>
          <w:iCs/>
        </w:rPr>
        <w:t xml:space="preserve">"Without increasing property tax rates, to help preserve funding for local districts that provide fire protection, police, ambulance, hospital, kindergarten through twelfth grade education, and other services, and to </w:t>
      </w:r>
      <w:r w:rsidR="003D2F99">
        <w:rPr>
          <w:i/>
          <w:iCs/>
        </w:rPr>
        <w:lastRenderedPageBreak/>
        <w:t>avoid automatic mill levy increases, shall there be an amendment to the  Colorado constitution to repeal the requirement that the general assembly periodically change the residential assessment rate in order to maintain the statewide proportion of residential property as compared to all other taxable property valued for property tax purposes and  repeal the nonresidential property tax assessment rate of twenty-nine percent?" </w:t>
      </w:r>
    </w:p>
    <w:p w14:paraId="5BA3CE88" w14:textId="43B7C155" w:rsidR="003D2F99" w:rsidRDefault="003D2F99" w:rsidP="003D2F99">
      <w:pPr>
        <w:ind w:left="720"/>
      </w:pPr>
      <w:r>
        <w:t xml:space="preserve">There is also a good video on YouTube explaining the Gallagher amendment and how it affects funding statewide.  </w:t>
      </w:r>
    </w:p>
    <w:p w14:paraId="7CB3EBFE" w14:textId="77777777" w:rsidR="003D2F99" w:rsidRDefault="00A9394A" w:rsidP="003D2F99">
      <w:pPr>
        <w:ind w:firstLine="720"/>
      </w:pPr>
      <w:hyperlink r:id="rId8" w:history="1">
        <w:r w:rsidR="003D2F99">
          <w:rPr>
            <w:rStyle w:val="Hyperlink"/>
          </w:rPr>
          <w:t>https://www.youtube.com/watch?v=_-CVZn5eD8E</w:t>
        </w:r>
      </w:hyperlink>
    </w:p>
    <w:p w14:paraId="1B371B70" w14:textId="77777777" w:rsidR="003D2F99" w:rsidRDefault="003D2F99" w:rsidP="00962423">
      <w:pPr>
        <w:spacing w:after="0" w:line="240" w:lineRule="auto"/>
        <w:ind w:left="720"/>
      </w:pPr>
    </w:p>
    <w:p w14:paraId="56537BAF" w14:textId="7B80A69A" w:rsidR="009C0DAE" w:rsidRPr="003D2F99" w:rsidRDefault="003D2F99" w:rsidP="003D2F99">
      <w:pPr>
        <w:spacing w:after="0" w:line="240" w:lineRule="auto"/>
        <w:rPr>
          <w:b/>
        </w:rPr>
      </w:pPr>
      <w:r w:rsidRPr="003D2F99">
        <w:rPr>
          <w:b/>
        </w:rPr>
        <w:t>The Mae</w:t>
      </w:r>
    </w:p>
    <w:p w14:paraId="5EF94163" w14:textId="7FA3C0DC" w:rsidR="004755F0" w:rsidRDefault="009C0DAE" w:rsidP="003D2F99">
      <w:pPr>
        <w:spacing w:after="0" w:line="240" w:lineRule="auto"/>
        <w:ind w:left="720"/>
      </w:pPr>
      <w:r>
        <w:t>-</w:t>
      </w:r>
      <w:r w:rsidR="003D2F99">
        <w:t xml:space="preserve">For those who were able to attend the tour of the Mae was a great experience. A great comment was made by Jeff Finn that without the efforts of the URA and our work downtown, projects like the Mae would not have been able to go forward. It was a great comment to help add some perspective on the ripple effects our work helps create. </w:t>
      </w: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76"/>
    <w:rsid w:val="000116B2"/>
    <w:rsid w:val="0006052B"/>
    <w:rsid w:val="00085F26"/>
    <w:rsid w:val="000D4378"/>
    <w:rsid w:val="00103F9C"/>
    <w:rsid w:val="00151950"/>
    <w:rsid w:val="00151F34"/>
    <w:rsid w:val="0021289A"/>
    <w:rsid w:val="00217965"/>
    <w:rsid w:val="00286691"/>
    <w:rsid w:val="00291698"/>
    <w:rsid w:val="002A0A41"/>
    <w:rsid w:val="002B2E03"/>
    <w:rsid w:val="002D61D4"/>
    <w:rsid w:val="002F5C48"/>
    <w:rsid w:val="0031562F"/>
    <w:rsid w:val="00332100"/>
    <w:rsid w:val="003D2F99"/>
    <w:rsid w:val="003D5137"/>
    <w:rsid w:val="004215C2"/>
    <w:rsid w:val="00433CA9"/>
    <w:rsid w:val="0046593C"/>
    <w:rsid w:val="004755F0"/>
    <w:rsid w:val="004E5A56"/>
    <w:rsid w:val="005123A5"/>
    <w:rsid w:val="00516048"/>
    <w:rsid w:val="00541874"/>
    <w:rsid w:val="00574401"/>
    <w:rsid w:val="00575C5A"/>
    <w:rsid w:val="00580C1A"/>
    <w:rsid w:val="00587B26"/>
    <w:rsid w:val="005D3DA4"/>
    <w:rsid w:val="005E0872"/>
    <w:rsid w:val="006325DE"/>
    <w:rsid w:val="00644A76"/>
    <w:rsid w:val="00652902"/>
    <w:rsid w:val="006876DC"/>
    <w:rsid w:val="00687D5D"/>
    <w:rsid w:val="00694C78"/>
    <w:rsid w:val="00695557"/>
    <w:rsid w:val="006A7669"/>
    <w:rsid w:val="007034FA"/>
    <w:rsid w:val="00723FD1"/>
    <w:rsid w:val="00750D51"/>
    <w:rsid w:val="00752097"/>
    <w:rsid w:val="00757770"/>
    <w:rsid w:val="00776D03"/>
    <w:rsid w:val="00782513"/>
    <w:rsid w:val="00797C81"/>
    <w:rsid w:val="007B050A"/>
    <w:rsid w:val="007B0E68"/>
    <w:rsid w:val="007C7178"/>
    <w:rsid w:val="007E53AD"/>
    <w:rsid w:val="007F0707"/>
    <w:rsid w:val="00840839"/>
    <w:rsid w:val="008426D3"/>
    <w:rsid w:val="00852F4F"/>
    <w:rsid w:val="00874FD7"/>
    <w:rsid w:val="008923A6"/>
    <w:rsid w:val="008A01C8"/>
    <w:rsid w:val="008B2A5C"/>
    <w:rsid w:val="008B4539"/>
    <w:rsid w:val="008D5AA8"/>
    <w:rsid w:val="008D6B34"/>
    <w:rsid w:val="00934450"/>
    <w:rsid w:val="009371E4"/>
    <w:rsid w:val="00962423"/>
    <w:rsid w:val="00970FDA"/>
    <w:rsid w:val="00972531"/>
    <w:rsid w:val="00993A98"/>
    <w:rsid w:val="009C0DAE"/>
    <w:rsid w:val="009F67F0"/>
    <w:rsid w:val="00A25AA6"/>
    <w:rsid w:val="00A311AA"/>
    <w:rsid w:val="00A878E5"/>
    <w:rsid w:val="00A9249B"/>
    <w:rsid w:val="00A9394A"/>
    <w:rsid w:val="00A945D9"/>
    <w:rsid w:val="00AA6196"/>
    <w:rsid w:val="00AC06C9"/>
    <w:rsid w:val="00B03FB4"/>
    <w:rsid w:val="00B473F1"/>
    <w:rsid w:val="00B52A87"/>
    <w:rsid w:val="00B648C9"/>
    <w:rsid w:val="00BB0AD3"/>
    <w:rsid w:val="00BD0BCF"/>
    <w:rsid w:val="00BE1A47"/>
    <w:rsid w:val="00BE6286"/>
    <w:rsid w:val="00BF4A58"/>
    <w:rsid w:val="00C42CA7"/>
    <w:rsid w:val="00C774AD"/>
    <w:rsid w:val="00CA69CE"/>
    <w:rsid w:val="00D146BA"/>
    <w:rsid w:val="00D31C0E"/>
    <w:rsid w:val="00D7231F"/>
    <w:rsid w:val="00D76E0A"/>
    <w:rsid w:val="00DA5E10"/>
    <w:rsid w:val="00DB5EF7"/>
    <w:rsid w:val="00DC5FFE"/>
    <w:rsid w:val="00E25FB6"/>
    <w:rsid w:val="00E450C0"/>
    <w:rsid w:val="00F02B79"/>
    <w:rsid w:val="00F232CB"/>
    <w:rsid w:val="00F432EB"/>
    <w:rsid w:val="00FB2F61"/>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074A677B-FD07-42DF-B7E3-DDB1E219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CVZn5eD8E" TargetMode="External"/><Relationship Id="rId3" Type="http://schemas.openxmlformats.org/officeDocument/2006/relationships/styles" Target="styles.xml"/><Relationship Id="rId7" Type="http://schemas.openxmlformats.org/officeDocument/2006/relationships/hyperlink" Target="https://gazette.com/business/new-analysis-of-colorado-springs-neighborhood-may-allow-for-additional-construction/article_40a671cc-c132-11ea-8344-13885995f6b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me.treasury.gov/policy-issues/ca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552B-9E61-4423-97DD-14BE4422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2020-07-24T20:55:00Z</dcterms:created>
  <dcterms:modified xsi:type="dcterms:W3CDTF">2020-07-24T20:55:00Z</dcterms:modified>
</cp:coreProperties>
</file>