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0208B" w14:textId="77777777" w:rsidR="00B06C2B" w:rsidRPr="00BB335D" w:rsidRDefault="00EE1C0E" w:rsidP="00BB335D">
      <w:pPr>
        <w:jc w:val="center"/>
        <w:rPr>
          <w:rFonts w:ascii="Times New Roman" w:hAnsi="Times New Roman"/>
          <w:b/>
        </w:rPr>
      </w:pPr>
      <w:r w:rsidRPr="00BB335D">
        <w:rPr>
          <w:rFonts w:ascii="Times New Roman" w:hAnsi="Times New Roman"/>
        </w:rPr>
        <w:t>COLORADO SPRINGS</w:t>
      </w:r>
      <w:r w:rsidR="00B06C2B" w:rsidRPr="00BB335D">
        <w:rPr>
          <w:rFonts w:ascii="Times New Roman" w:hAnsi="Times New Roman"/>
        </w:rPr>
        <w:t xml:space="preserve"> URBAN RENEWAL AUTHORITY</w:t>
      </w:r>
    </w:p>
    <w:p w14:paraId="3B7D3276" w14:textId="5A6783DA" w:rsidR="00B06C2B" w:rsidRDefault="00EE7492">
      <w:pPr>
        <w:spacing w:after="240"/>
        <w:jc w:val="center"/>
        <w:rPr>
          <w:rFonts w:ascii="Times New Roman" w:hAnsi="Times New Roman"/>
          <w:szCs w:val="24"/>
        </w:rPr>
      </w:pPr>
      <w:proofErr w:type="gramStart"/>
      <w:r w:rsidRPr="00860355">
        <w:rPr>
          <w:rFonts w:ascii="Times New Roman" w:hAnsi="Times New Roman"/>
          <w:szCs w:val="24"/>
        </w:rPr>
        <w:t xml:space="preserve">RESOLUTION </w:t>
      </w:r>
      <w:r w:rsidR="00860355" w:rsidRPr="00860355">
        <w:rPr>
          <w:rFonts w:ascii="Times New Roman" w:hAnsi="Times New Roman"/>
          <w:szCs w:val="24"/>
        </w:rPr>
        <w:t xml:space="preserve"> </w:t>
      </w:r>
      <w:r w:rsidRPr="00860355">
        <w:rPr>
          <w:rFonts w:ascii="Times New Roman" w:hAnsi="Times New Roman"/>
          <w:szCs w:val="24"/>
        </w:rPr>
        <w:t>NO.</w:t>
      </w:r>
      <w:proofErr w:type="gramEnd"/>
      <w:r w:rsidRPr="00860355">
        <w:rPr>
          <w:rFonts w:ascii="Times New Roman" w:hAnsi="Times New Roman"/>
          <w:b/>
          <w:szCs w:val="24"/>
          <w:u w:val="single"/>
        </w:rPr>
        <w:t xml:space="preserve"> </w:t>
      </w:r>
      <w:r w:rsidR="00BE041A">
        <w:rPr>
          <w:rFonts w:ascii="Times New Roman" w:hAnsi="Times New Roman"/>
          <w:b/>
          <w:szCs w:val="24"/>
          <w:u w:val="single"/>
        </w:rPr>
        <w:t xml:space="preserve"> 01</w:t>
      </w:r>
      <w:r w:rsidR="00860355" w:rsidRPr="00860355">
        <w:rPr>
          <w:rFonts w:ascii="Times New Roman" w:hAnsi="Times New Roman"/>
          <w:b/>
          <w:szCs w:val="24"/>
          <w:u w:val="single"/>
        </w:rPr>
        <w:t>-</w:t>
      </w:r>
      <w:r w:rsidR="0066262A">
        <w:rPr>
          <w:rFonts w:ascii="Times New Roman" w:hAnsi="Times New Roman"/>
          <w:b/>
          <w:szCs w:val="24"/>
          <w:u w:val="single"/>
        </w:rPr>
        <w:t>21</w:t>
      </w:r>
    </w:p>
    <w:p w14:paraId="4D05BB06" w14:textId="4A287E57" w:rsidR="00B06C2B" w:rsidRDefault="00B06C2B">
      <w:pPr>
        <w:widowControl/>
        <w:spacing w:after="240"/>
        <w:ind w:left="1440" w:hanging="1440"/>
        <w:jc w:val="both"/>
        <w:outlineLvl w:val="0"/>
        <w:rPr>
          <w:rFonts w:ascii="Times New Roman" w:hAnsi="Times New Roman"/>
          <w:b/>
          <w:szCs w:val="24"/>
        </w:rPr>
      </w:pPr>
      <w:r>
        <w:rPr>
          <w:rFonts w:ascii="Times New Roman" w:hAnsi="Times New Roman"/>
          <w:b/>
          <w:szCs w:val="24"/>
        </w:rPr>
        <w:t>TITLE:</w:t>
      </w:r>
      <w:r>
        <w:rPr>
          <w:rFonts w:ascii="Times New Roman" w:hAnsi="Times New Roman"/>
          <w:b/>
          <w:szCs w:val="24"/>
        </w:rPr>
        <w:tab/>
        <w:t xml:space="preserve">A RESOLUTION OF THE </w:t>
      </w:r>
      <w:r w:rsidR="00EE1C0E">
        <w:rPr>
          <w:rFonts w:ascii="Times New Roman" w:hAnsi="Times New Roman"/>
          <w:b/>
          <w:szCs w:val="24"/>
        </w:rPr>
        <w:t>COLORADO SPRINGS</w:t>
      </w:r>
      <w:r>
        <w:rPr>
          <w:rFonts w:ascii="Times New Roman" w:hAnsi="Times New Roman"/>
          <w:b/>
          <w:szCs w:val="24"/>
        </w:rPr>
        <w:t xml:space="preserve"> URBAN RENEWAL AUTHORITY RECOMMENDING APPROVAL OF THE </w:t>
      </w:r>
      <w:r w:rsidR="0066262A">
        <w:rPr>
          <w:rFonts w:ascii="Times New Roman" w:hAnsi="Times New Roman"/>
          <w:b/>
          <w:szCs w:val="24"/>
        </w:rPr>
        <w:t xml:space="preserve">ALMAGRE </w:t>
      </w:r>
      <w:r>
        <w:rPr>
          <w:rFonts w:ascii="Times New Roman" w:hAnsi="Times New Roman"/>
          <w:b/>
          <w:szCs w:val="24"/>
        </w:rPr>
        <w:t>URBAN RENEWAL AREA AND URBAN RENEWAL PLAN</w:t>
      </w:r>
    </w:p>
    <w:p w14:paraId="6FE4AD11" w14:textId="2C1AEB97" w:rsidR="00B06C2B" w:rsidRDefault="00B06C2B" w:rsidP="00501B1C">
      <w:pPr>
        <w:pStyle w:val="Style7"/>
        <w:widowControl/>
        <w:tabs>
          <w:tab w:val="clear" w:pos="1037"/>
          <w:tab w:val="clear" w:pos="1768"/>
        </w:tabs>
        <w:spacing w:after="240"/>
        <w:ind w:left="0" w:firstLine="720"/>
        <w:jc w:val="both"/>
      </w:pPr>
      <w:r>
        <w:t xml:space="preserve">WHEREAS, a blight study has previously been commissioned pursuant to C.R.S. § 31-25-107(1) for an area within the City of </w:t>
      </w:r>
      <w:r w:rsidR="007955D5">
        <w:t>Colorado Springs</w:t>
      </w:r>
      <w:r>
        <w:t xml:space="preserve"> </w:t>
      </w:r>
      <w:r w:rsidR="00CA6AB8">
        <w:t xml:space="preserve">(the “City”) </w:t>
      </w:r>
      <w:r>
        <w:t xml:space="preserve">generally described as the potential </w:t>
      </w:r>
      <w:r w:rsidR="0066262A">
        <w:t>Almagre</w:t>
      </w:r>
      <w:r w:rsidR="006A4072" w:rsidRPr="006A4072">
        <w:t xml:space="preserve"> </w:t>
      </w:r>
      <w:r>
        <w:t>Urban Renewal Area; and</w:t>
      </w:r>
    </w:p>
    <w:p w14:paraId="32D067DA" w14:textId="29A996B9" w:rsidR="00B06C2B" w:rsidRDefault="00B06C2B" w:rsidP="00501B1C">
      <w:pPr>
        <w:pStyle w:val="Style8"/>
        <w:widowControl/>
        <w:spacing w:after="240"/>
        <w:jc w:val="both"/>
      </w:pPr>
      <w:r>
        <w:t xml:space="preserve">WHEREAS, consistent with its authority pursuant to C.R.S. § 31-25-105(1)(i), the </w:t>
      </w:r>
      <w:r w:rsidR="00501B1C">
        <w:t>Colorado Springs</w:t>
      </w:r>
      <w:r>
        <w:t xml:space="preserve"> Urban Renewal Authority</w:t>
      </w:r>
      <w:r>
        <w:rPr>
          <w:b/>
        </w:rPr>
        <w:t xml:space="preserve"> </w:t>
      </w:r>
      <w:r>
        <w:t>(</w:t>
      </w:r>
      <w:r w:rsidR="00501B1C">
        <w:t>“CSURA”</w:t>
      </w:r>
      <w:r>
        <w:t xml:space="preserve">) desires to make recommendations to the City Council regarding a determination that the </w:t>
      </w:r>
      <w:r w:rsidR="0066262A">
        <w:t>Almagre</w:t>
      </w:r>
      <w:r w:rsidR="00D2411B" w:rsidRPr="00D2411B">
        <w:t xml:space="preserve"> </w:t>
      </w:r>
      <w:r>
        <w:t xml:space="preserve">Urban Renewal Area is a blighted area within the meaning of </w:t>
      </w:r>
      <w:r w:rsidR="00482C82">
        <w:t xml:space="preserve">the Colorado Urban Renewal Law, </w:t>
      </w:r>
      <w:r>
        <w:t>C.R.S. § 31-25-10</w:t>
      </w:r>
      <w:r w:rsidR="00482C82">
        <w:t xml:space="preserve">1, </w:t>
      </w:r>
      <w:r w:rsidR="00482C82" w:rsidRPr="00C53641">
        <w:rPr>
          <w:i/>
        </w:rPr>
        <w:t>et seq</w:t>
      </w:r>
      <w:r w:rsidR="00482C82">
        <w:t>. (the “Act”)</w:t>
      </w:r>
      <w:r>
        <w:t xml:space="preserve">, and that an urban renewal plan should be adopted for the </w:t>
      </w:r>
      <w:r w:rsidR="0066262A">
        <w:t>Almagre</w:t>
      </w:r>
      <w:r w:rsidR="00256BF7" w:rsidRPr="00256BF7">
        <w:t xml:space="preserve"> </w:t>
      </w:r>
      <w:r>
        <w:t>Urban Renewal Area.</w:t>
      </w:r>
    </w:p>
    <w:p w14:paraId="002CE7A6" w14:textId="77777777" w:rsidR="00B06C2B" w:rsidRDefault="00B06C2B" w:rsidP="00501B1C">
      <w:pPr>
        <w:widowControl/>
        <w:spacing w:after="240"/>
        <w:ind w:firstLine="720"/>
        <w:jc w:val="both"/>
        <w:rPr>
          <w:rFonts w:ascii="Times New Roman" w:hAnsi="Times New Roman"/>
          <w:bCs/>
          <w:szCs w:val="24"/>
        </w:rPr>
      </w:pPr>
      <w:r>
        <w:rPr>
          <w:rFonts w:ascii="Times New Roman" w:hAnsi="Times New Roman"/>
          <w:bCs/>
          <w:szCs w:val="24"/>
        </w:rPr>
        <w:t xml:space="preserve">NOW THEREFORE, BE IT RESOLVED by the </w:t>
      </w:r>
      <w:r w:rsidR="00C53641">
        <w:rPr>
          <w:rFonts w:ascii="Times New Roman" w:hAnsi="Times New Roman"/>
          <w:szCs w:val="24"/>
        </w:rPr>
        <w:t xml:space="preserve">CSURA </w:t>
      </w:r>
      <w:r>
        <w:rPr>
          <w:rFonts w:ascii="Times New Roman" w:hAnsi="Times New Roman"/>
          <w:bCs/>
          <w:szCs w:val="24"/>
        </w:rPr>
        <w:t>as follows:</w:t>
      </w:r>
    </w:p>
    <w:p w14:paraId="55BF696D" w14:textId="3E2A3F00" w:rsidR="00B06C2B" w:rsidRDefault="00B06C2B" w:rsidP="00501B1C">
      <w:pPr>
        <w:pStyle w:val="Style8"/>
        <w:widowControl/>
        <w:spacing w:after="240"/>
        <w:jc w:val="both"/>
      </w:pPr>
      <w:r>
        <w:rPr>
          <w:b/>
          <w:u w:val="single"/>
        </w:rPr>
        <w:t>Section 1</w:t>
      </w:r>
      <w:r>
        <w:rPr>
          <w:b/>
        </w:rPr>
        <w:t>.</w:t>
      </w:r>
      <w:r>
        <w:t xml:space="preserve"> </w:t>
      </w:r>
      <w:r>
        <w:tab/>
      </w:r>
      <w:r w:rsidR="00501B1C">
        <w:t>CSURA</w:t>
      </w:r>
      <w:r>
        <w:t xml:space="preserve"> hereby recommends that the City Council find that the area </w:t>
      </w:r>
      <w:r w:rsidR="00482C82">
        <w:t xml:space="preserve">(the “Urban Renewal Area”) </w:t>
      </w:r>
      <w:r>
        <w:t xml:space="preserve">described in the </w:t>
      </w:r>
      <w:r w:rsidR="002F3E11">
        <w:t xml:space="preserve">proposed </w:t>
      </w:r>
      <w:r w:rsidR="0066262A">
        <w:t>Almagre</w:t>
      </w:r>
      <w:r w:rsidR="00DA5707">
        <w:t xml:space="preserve"> </w:t>
      </w:r>
      <w:r>
        <w:t xml:space="preserve">Urban Renewal Plan attached hereto </w:t>
      </w:r>
      <w:r w:rsidR="002F3E11">
        <w:t xml:space="preserve">as </w:t>
      </w:r>
      <w:r w:rsidR="002F3E11" w:rsidRPr="002F3E11">
        <w:rPr>
          <w:u w:val="single"/>
        </w:rPr>
        <w:t>Exhibit A</w:t>
      </w:r>
      <w:r w:rsidR="002F3E11">
        <w:t xml:space="preserve"> </w:t>
      </w:r>
      <w:r w:rsidR="006A4072">
        <w:t xml:space="preserve">(the “Plan”) </w:t>
      </w:r>
      <w:r>
        <w:t>is a “blighted area” within the meaning of C.R.S. § 31-25-10</w:t>
      </w:r>
      <w:r w:rsidR="00501B1C">
        <w:t>3</w:t>
      </w:r>
      <w:r>
        <w:t>(</w:t>
      </w:r>
      <w:r w:rsidR="00501B1C">
        <w:t>2</w:t>
      </w:r>
      <w:r>
        <w:t>).</w:t>
      </w:r>
    </w:p>
    <w:p w14:paraId="2B3C5530" w14:textId="77777777" w:rsidR="00B06C2B" w:rsidRDefault="00B06C2B" w:rsidP="00501B1C">
      <w:pPr>
        <w:widowControl/>
        <w:spacing w:after="240"/>
        <w:ind w:firstLine="720"/>
        <w:jc w:val="both"/>
        <w:rPr>
          <w:rFonts w:ascii="Times New Roman" w:hAnsi="Times New Roman"/>
          <w:szCs w:val="24"/>
        </w:rPr>
      </w:pPr>
      <w:r>
        <w:rPr>
          <w:rFonts w:ascii="Times New Roman" w:hAnsi="Times New Roman"/>
          <w:b/>
          <w:u w:val="single"/>
        </w:rPr>
        <w:t>Section 2</w:t>
      </w:r>
      <w:r>
        <w:rPr>
          <w:rFonts w:ascii="Times New Roman" w:hAnsi="Times New Roman"/>
        </w:rPr>
        <w:t>.</w:t>
      </w:r>
      <w:r>
        <w:rPr>
          <w:rFonts w:ascii="Times New Roman" w:hAnsi="Times New Roman"/>
        </w:rPr>
        <w:tab/>
      </w:r>
      <w:r w:rsidR="00501B1C">
        <w:rPr>
          <w:rFonts w:ascii="Times New Roman" w:hAnsi="Times New Roman"/>
        </w:rPr>
        <w:t>CSURA</w:t>
      </w:r>
      <w:r>
        <w:rPr>
          <w:rFonts w:ascii="Times New Roman" w:hAnsi="Times New Roman"/>
        </w:rPr>
        <w:t xml:space="preserve"> further recommends that the City Council makes the following findings regarding the proposed adoption of the</w:t>
      </w:r>
      <w:r>
        <w:rPr>
          <w:rFonts w:ascii="Times New Roman" w:hAnsi="Times New Roman"/>
          <w:szCs w:val="24"/>
        </w:rPr>
        <w:t xml:space="preserve"> Plan</w:t>
      </w:r>
      <w:r>
        <w:rPr>
          <w:rFonts w:ascii="Times New Roman" w:hAnsi="Times New Roman"/>
        </w:rPr>
        <w:t xml:space="preserve"> to the extent the City Council is satisfied competent evidence has been presented at a public hearing regarding the proposed adoption of the</w:t>
      </w:r>
      <w:r>
        <w:rPr>
          <w:rFonts w:ascii="Times New Roman" w:hAnsi="Times New Roman"/>
          <w:szCs w:val="24"/>
        </w:rPr>
        <w:t xml:space="preserve"> Plan</w:t>
      </w:r>
      <w:r>
        <w:rPr>
          <w:rFonts w:ascii="Times New Roman" w:hAnsi="Times New Roman"/>
        </w:rPr>
        <w:t>:</w:t>
      </w:r>
    </w:p>
    <w:p w14:paraId="449CEB74" w14:textId="77777777" w:rsidR="00B06C2B" w:rsidRPr="00677FD8" w:rsidRDefault="00B06C2B" w:rsidP="00BB335D">
      <w:pPr>
        <w:pStyle w:val="Heading1"/>
      </w:pPr>
      <w:r w:rsidRPr="00677FD8">
        <w:t>The Plan does not contain property that was included in a previously submitted urban renewal plan that the City Council failed to approve.</w:t>
      </w:r>
    </w:p>
    <w:p w14:paraId="530192E3" w14:textId="77777777" w:rsidR="00B06C2B" w:rsidRPr="00677FD8" w:rsidRDefault="00B06C2B" w:rsidP="00BB335D">
      <w:pPr>
        <w:pStyle w:val="Heading1"/>
      </w:pPr>
      <w:r w:rsidRPr="00677FD8">
        <w:t>The Plan conforms to the general plan of the City as a whole.</w:t>
      </w:r>
    </w:p>
    <w:p w14:paraId="7E6CEED2" w14:textId="77777777" w:rsidR="00B06C2B" w:rsidRPr="00677FD8" w:rsidRDefault="00D2411B" w:rsidP="00BB335D">
      <w:pPr>
        <w:pStyle w:val="Heading1"/>
      </w:pPr>
      <w:r w:rsidRPr="00677FD8">
        <w:t xml:space="preserve">The </w:t>
      </w:r>
      <w:r w:rsidR="00B06C2B" w:rsidRPr="00677FD8">
        <w:t xml:space="preserve">Plan will afford maximum opportunity, consistent with the sound needs of the City as a whole, for the rehabilitation or redevelopment of the </w:t>
      </w:r>
      <w:r w:rsidR="00950B39" w:rsidRPr="00677FD8">
        <w:t xml:space="preserve">Urban Renewal Area </w:t>
      </w:r>
      <w:r w:rsidR="00B06C2B" w:rsidRPr="00677FD8">
        <w:t>by private enterprise.</w:t>
      </w:r>
    </w:p>
    <w:p w14:paraId="3412DEC2" w14:textId="77777777" w:rsidR="00B06C2B" w:rsidRPr="00677FD8" w:rsidRDefault="00501B1C" w:rsidP="00BB335D">
      <w:pPr>
        <w:pStyle w:val="Heading1"/>
      </w:pPr>
      <w:r w:rsidRPr="00677FD8">
        <w:t>CSURA</w:t>
      </w:r>
      <w:r w:rsidR="00B06C2B" w:rsidRPr="00677FD8">
        <w:t xml:space="preserve"> or the City will adequately finance</w:t>
      </w:r>
      <w:r w:rsidR="00A020FE">
        <w:t>, or agreements are in place</w:t>
      </w:r>
      <w:r w:rsidR="00AB728A">
        <w:t xml:space="preserve"> to finance,</w:t>
      </w:r>
      <w:r w:rsidR="00B06C2B" w:rsidRPr="00677FD8">
        <w:t xml:space="preserve"> any additional county infrastructure and services required to serve development in the </w:t>
      </w:r>
      <w:r w:rsidR="00950B39" w:rsidRPr="00677FD8">
        <w:t xml:space="preserve">Urban Renewal Area </w:t>
      </w:r>
      <w:r w:rsidR="00B00A83" w:rsidRPr="00677FD8">
        <w:t>for the period in which all or any portion of the property taxes described in C.R.S. § 31-25-107(9)(a)(II) and levied by the county are paid to CSURA</w:t>
      </w:r>
      <w:r w:rsidR="00B06C2B" w:rsidRPr="00677FD8">
        <w:t>.</w:t>
      </w:r>
    </w:p>
    <w:p w14:paraId="52F884AE" w14:textId="77777777" w:rsidR="00B06C2B" w:rsidRPr="00677FD8" w:rsidRDefault="00AB728A" w:rsidP="00BB335D">
      <w:pPr>
        <w:pStyle w:val="Heading1"/>
      </w:pPr>
      <w:r>
        <w:t xml:space="preserve">No area within the designated </w:t>
      </w:r>
      <w:r w:rsidR="00950B39">
        <w:t xml:space="preserve">Urban Renewal Area </w:t>
      </w:r>
      <w:r>
        <w:t>contains any agricultural land</w:t>
      </w:r>
      <w:r w:rsidR="00B06C2B" w:rsidRPr="00677FD8">
        <w:t>.</w:t>
      </w:r>
    </w:p>
    <w:p w14:paraId="2306D6A3" w14:textId="77777777" w:rsidR="00B06C2B" w:rsidRDefault="00B06C2B" w:rsidP="00BB335D">
      <w:pPr>
        <w:pStyle w:val="Heading1"/>
      </w:pPr>
      <w:r w:rsidRPr="00677FD8">
        <w:t>The boundaries of the Plan have been drawn as narrowly as feasible to accomplish the planning and development objectives the Plan.</w:t>
      </w:r>
    </w:p>
    <w:p w14:paraId="5864F35F" w14:textId="77777777" w:rsidR="00950B39" w:rsidRPr="00950B39" w:rsidRDefault="00950B39" w:rsidP="00950B39">
      <w:pPr>
        <w:pStyle w:val="Heading1"/>
      </w:pPr>
      <w:r>
        <w:lastRenderedPageBreak/>
        <w:t xml:space="preserve">The Plan does not seek to acquire </w:t>
      </w:r>
      <w:r w:rsidRPr="00950B39">
        <w:t>pri</w:t>
      </w:r>
      <w:r>
        <w:t>vate property by eminent domain.</w:t>
      </w:r>
    </w:p>
    <w:p w14:paraId="33D95A48" w14:textId="77777777" w:rsidR="00BB335D" w:rsidRPr="00BB335D" w:rsidRDefault="00BB335D" w:rsidP="00BB335D">
      <w:pPr>
        <w:pStyle w:val="Heading1"/>
      </w:pPr>
      <w:r>
        <w:t xml:space="preserve">To the extent the </w:t>
      </w:r>
      <w:r w:rsidR="00482C82" w:rsidRPr="00BB335D">
        <w:t xml:space="preserve">Urban Renewal Area </w:t>
      </w:r>
      <w:r w:rsidRPr="00BB335D">
        <w:t xml:space="preserve">consists of an area of open land which, under the </w:t>
      </w:r>
      <w:r>
        <w:t>Plan</w:t>
      </w:r>
      <w:r w:rsidRPr="00BB335D">
        <w:t xml:space="preserve">, is to be developed for residential uses, a shortage of housing of sound standards and design which is decent, safe, and sanitary exists in the </w:t>
      </w:r>
      <w:r>
        <w:t>City</w:t>
      </w:r>
      <w:r w:rsidRPr="00BB335D">
        <w:t xml:space="preserve">; the need for housing accommodations has been or will be increased as a result of the clearance of slums in other areas (including other portions of the </w:t>
      </w:r>
      <w:r w:rsidR="00482C82" w:rsidRPr="00BB335D">
        <w:t>Urban Renewal Area</w:t>
      </w:r>
      <w:r w:rsidRPr="00BB335D">
        <w:t xml:space="preserve">); the conditions of blight in the </w:t>
      </w:r>
      <w:r w:rsidR="00482C82" w:rsidRPr="00BB335D">
        <w:t xml:space="preserve">Urban Renewal Area </w:t>
      </w:r>
      <w:r w:rsidRPr="00BB335D">
        <w:t>and the shortage of decent, safe, and sanitary housing cause or contribute to an increase in and spread of disease and crime and constitute a menace to the public health, safety, morals, or welfare; and</w:t>
      </w:r>
      <w:r w:rsidR="00FE7F8F">
        <w:t>, if necessary to carry out the Plan,</w:t>
      </w:r>
      <w:r w:rsidRPr="00BB335D">
        <w:t xml:space="preserve"> the acquisition of the area for residential uses is an integral part of and essential to the program of the </w:t>
      </w:r>
      <w:r w:rsidR="00482C82">
        <w:t>City</w:t>
      </w:r>
      <w:r w:rsidRPr="00BB335D">
        <w:t>.</w:t>
      </w:r>
    </w:p>
    <w:p w14:paraId="34693CAC" w14:textId="77777777" w:rsidR="00B06C2B" w:rsidRPr="00BB335D" w:rsidRDefault="00BB335D" w:rsidP="00560E01">
      <w:pPr>
        <w:pStyle w:val="Heading1"/>
      </w:pPr>
      <w:r w:rsidRPr="00BB335D">
        <w:tab/>
        <w:t xml:space="preserve">To the extent the </w:t>
      </w:r>
      <w:r w:rsidR="00D31CB5" w:rsidRPr="00BB335D">
        <w:t xml:space="preserve">Urban Renewal Area </w:t>
      </w:r>
      <w:r w:rsidRPr="00BB335D">
        <w:t>consists of an area of open land which, under the Plan, is to be developed for nonresidential uses, such nonresidential uses are necessary and appropriate to facilitate the proper growth and development of the community in accordance with sound planning standards and local community objectives and</w:t>
      </w:r>
      <w:r w:rsidR="00560E01" w:rsidRPr="00560E01">
        <w:t xml:space="preserve">, if necessary to carry out the Plan, </w:t>
      </w:r>
      <w:r w:rsidRPr="00BB335D">
        <w:t xml:space="preserve">the contemplated acquisition of the area may require the exercise of governmental action, as provided in </w:t>
      </w:r>
      <w:r w:rsidR="00482C82">
        <w:t>the Act</w:t>
      </w:r>
      <w:r w:rsidRPr="00BB335D">
        <w:t>, because of being in a blighted area.</w:t>
      </w:r>
    </w:p>
    <w:p w14:paraId="44495505" w14:textId="77777777" w:rsidR="0080680F" w:rsidRPr="00677FD8" w:rsidRDefault="00677FD8" w:rsidP="00BB335D">
      <w:pPr>
        <w:pStyle w:val="Heading1"/>
      </w:pPr>
      <w:r>
        <w:t xml:space="preserve">It is not expected that any relocation of individuals and families will be required in connection with the Plan, but to the extent that any such </w:t>
      </w:r>
      <w:r w:rsidR="00B36346">
        <w:t>relocation</w:t>
      </w:r>
      <w:r>
        <w:t xml:space="preserve"> may be required, a</w:t>
      </w:r>
      <w:r w:rsidR="0080680F" w:rsidRPr="00677FD8">
        <w:t xml:space="preserve"> feasible method exists for the relocation of individuals and families who will be displaced by</w:t>
      </w:r>
      <w:r w:rsidR="00B36346">
        <w:t xml:space="preserve"> </w:t>
      </w:r>
      <w:r w:rsidR="0080680F" w:rsidRPr="00677FD8">
        <w:t>the urban renewal project in decent, safe, and sanitary dwelling accommodations within their means and without undue hardship to such in</w:t>
      </w:r>
      <w:r w:rsidR="00B36346">
        <w:t>dividuals and families.</w:t>
      </w:r>
    </w:p>
    <w:p w14:paraId="4C4F860B" w14:textId="77777777" w:rsidR="0080680F" w:rsidRPr="00677FD8" w:rsidRDefault="00B36346" w:rsidP="00BB335D">
      <w:pPr>
        <w:pStyle w:val="Heading1"/>
      </w:pPr>
      <w:r w:rsidRPr="00B36346">
        <w:t xml:space="preserve">It is not expected that any relocation of </w:t>
      </w:r>
      <w:r w:rsidR="00D54B41">
        <w:t>business concerns</w:t>
      </w:r>
      <w:r w:rsidRPr="00B36346">
        <w:t xml:space="preserve"> will be required in connection with the Plan, but to the extent that any such relocation may be required, a</w:t>
      </w:r>
      <w:r w:rsidR="006A4072">
        <w:t xml:space="preserve"> </w:t>
      </w:r>
      <w:r w:rsidR="0080680F" w:rsidRPr="00677FD8">
        <w:t xml:space="preserve">feasible method exists for the relocation of business concerns that will be displaced by the urban renewal project in the </w:t>
      </w:r>
      <w:r w:rsidR="00950B39" w:rsidRPr="00677FD8">
        <w:t xml:space="preserve">Urban Renewal Area </w:t>
      </w:r>
      <w:r w:rsidR="0080680F" w:rsidRPr="00677FD8">
        <w:t>or in other areas that are not generally less desirable with respect to public utilities and p</w:t>
      </w:r>
      <w:r w:rsidR="00D54B41">
        <w:t>ublic and commercial facilities.</w:t>
      </w:r>
    </w:p>
    <w:p w14:paraId="21D63D0C" w14:textId="77777777" w:rsidR="00B06C2B" w:rsidRDefault="001A4FB9">
      <w:pPr>
        <w:widowControl/>
        <w:jc w:val="both"/>
        <w:rPr>
          <w:rFonts w:ascii="Times New Roman" w:hAnsi="Times New Roman"/>
          <w:szCs w:val="24"/>
        </w:rPr>
      </w:pPr>
      <w:r>
        <w:rPr>
          <w:rFonts w:ascii="Times New Roman" w:hAnsi="Times New Roman"/>
          <w:szCs w:val="24"/>
        </w:rPr>
        <w:tab/>
      </w:r>
      <w:r>
        <w:rPr>
          <w:rFonts w:ascii="Times New Roman" w:hAnsi="Times New Roman"/>
          <w:b/>
          <w:szCs w:val="24"/>
          <w:u w:val="single"/>
        </w:rPr>
        <w:t>Section 3</w:t>
      </w:r>
      <w:r w:rsidRPr="001A4FB9">
        <w:rPr>
          <w:rFonts w:ascii="Times New Roman" w:hAnsi="Times New Roman"/>
          <w:szCs w:val="24"/>
        </w:rPr>
        <w:t>.</w:t>
      </w:r>
      <w:r w:rsidRPr="001A4FB9">
        <w:rPr>
          <w:rFonts w:ascii="Times New Roman" w:hAnsi="Times New Roman"/>
          <w:szCs w:val="24"/>
        </w:rPr>
        <w:tab/>
        <w:t xml:space="preserve">CSURA further recommends that </w:t>
      </w:r>
      <w:r>
        <w:rPr>
          <w:rFonts w:ascii="Times New Roman" w:hAnsi="Times New Roman"/>
          <w:szCs w:val="24"/>
        </w:rPr>
        <w:t>upon making the findings described above, together with any other findings the City Council deems necessary or appropriate</w:t>
      </w:r>
      <w:r w:rsidR="003B4BFB">
        <w:rPr>
          <w:rFonts w:ascii="Times New Roman" w:hAnsi="Times New Roman"/>
          <w:szCs w:val="24"/>
        </w:rPr>
        <w:t xml:space="preserve"> in furtherance of the foregoing resolutions</w:t>
      </w:r>
      <w:r>
        <w:rPr>
          <w:rFonts w:ascii="Times New Roman" w:hAnsi="Times New Roman"/>
          <w:szCs w:val="24"/>
        </w:rPr>
        <w:t xml:space="preserve">, </w:t>
      </w:r>
      <w:r w:rsidRPr="001A4FB9">
        <w:rPr>
          <w:rFonts w:ascii="Times New Roman" w:hAnsi="Times New Roman"/>
          <w:szCs w:val="24"/>
        </w:rPr>
        <w:t xml:space="preserve">the City Council </w:t>
      </w:r>
      <w:r>
        <w:rPr>
          <w:rFonts w:ascii="Times New Roman" w:hAnsi="Times New Roman"/>
          <w:szCs w:val="24"/>
        </w:rPr>
        <w:t xml:space="preserve">approve and adopt the </w:t>
      </w:r>
      <w:r w:rsidRPr="001A4FB9">
        <w:rPr>
          <w:rFonts w:ascii="Times New Roman" w:hAnsi="Times New Roman"/>
          <w:szCs w:val="24"/>
        </w:rPr>
        <w:t>Plan</w:t>
      </w:r>
      <w:r>
        <w:rPr>
          <w:rFonts w:ascii="Times New Roman" w:hAnsi="Times New Roman"/>
          <w:szCs w:val="24"/>
        </w:rPr>
        <w:t xml:space="preserve"> </w:t>
      </w:r>
      <w:r w:rsidR="003B4BFB">
        <w:rPr>
          <w:rFonts w:ascii="Times New Roman" w:hAnsi="Times New Roman"/>
          <w:szCs w:val="24"/>
        </w:rPr>
        <w:t xml:space="preserve">substantially </w:t>
      </w:r>
      <w:r>
        <w:rPr>
          <w:rFonts w:ascii="Times New Roman" w:hAnsi="Times New Roman"/>
          <w:szCs w:val="24"/>
        </w:rPr>
        <w:t xml:space="preserve">in the form attached hereto as </w:t>
      </w:r>
      <w:r w:rsidRPr="001A4FB9">
        <w:rPr>
          <w:rFonts w:ascii="Times New Roman" w:hAnsi="Times New Roman"/>
          <w:szCs w:val="24"/>
          <w:u w:val="single"/>
        </w:rPr>
        <w:t>Exhibit A</w:t>
      </w:r>
      <w:r>
        <w:rPr>
          <w:rFonts w:ascii="Times New Roman" w:hAnsi="Times New Roman"/>
          <w:szCs w:val="24"/>
        </w:rPr>
        <w:t>.</w:t>
      </w:r>
    </w:p>
    <w:p w14:paraId="32F0C229" w14:textId="77777777" w:rsidR="001A4FB9" w:rsidRDefault="001A4FB9">
      <w:pPr>
        <w:widowControl/>
        <w:jc w:val="both"/>
        <w:rPr>
          <w:rFonts w:ascii="Times New Roman" w:hAnsi="Times New Roman"/>
          <w:szCs w:val="24"/>
        </w:rPr>
      </w:pPr>
    </w:p>
    <w:p w14:paraId="59557FB3" w14:textId="77777777" w:rsidR="00A04A13" w:rsidRPr="001A4FB9" w:rsidRDefault="00A04A13" w:rsidP="00A04A13">
      <w:pPr>
        <w:widowControl/>
        <w:jc w:val="center"/>
        <w:rPr>
          <w:rFonts w:ascii="Times New Roman" w:hAnsi="Times New Roman"/>
          <w:szCs w:val="24"/>
        </w:rPr>
      </w:pPr>
      <w:r>
        <w:rPr>
          <w:rFonts w:ascii="Times New Roman" w:hAnsi="Times New Roman"/>
          <w:szCs w:val="24"/>
        </w:rPr>
        <w:t>* * * * *</w:t>
      </w:r>
    </w:p>
    <w:p w14:paraId="4010E9F1" w14:textId="3D6A5593" w:rsidR="00B06C2B" w:rsidRDefault="00B06C2B" w:rsidP="00560E01">
      <w:pPr>
        <w:keepNext/>
        <w:keepLines/>
        <w:widowControl/>
        <w:jc w:val="both"/>
        <w:rPr>
          <w:rFonts w:ascii="Times New Roman" w:hAnsi="Times New Roman"/>
          <w:szCs w:val="24"/>
        </w:rPr>
      </w:pPr>
      <w:r>
        <w:rPr>
          <w:rFonts w:ascii="Times New Roman" w:hAnsi="Times New Roman"/>
          <w:caps/>
          <w:szCs w:val="24"/>
        </w:rPr>
        <w:lastRenderedPageBreak/>
        <w:tab/>
      </w:r>
      <w:r>
        <w:rPr>
          <w:rFonts w:ascii="Times New Roman" w:hAnsi="Times New Roman"/>
          <w:b/>
          <w:bCs/>
          <w:szCs w:val="24"/>
        </w:rPr>
        <w:t>ADOPTED</w:t>
      </w:r>
      <w:r>
        <w:rPr>
          <w:rFonts w:ascii="Times New Roman" w:hAnsi="Times New Roman"/>
          <w:szCs w:val="24"/>
        </w:rPr>
        <w:t xml:space="preserve"> the </w:t>
      </w:r>
      <w:r w:rsidR="0066262A">
        <w:rPr>
          <w:rFonts w:ascii="Times New Roman" w:hAnsi="Times New Roman"/>
          <w:szCs w:val="24"/>
        </w:rPr>
        <w:t>24th</w:t>
      </w:r>
      <w:r>
        <w:rPr>
          <w:rFonts w:ascii="Times New Roman" w:hAnsi="Times New Roman"/>
          <w:szCs w:val="24"/>
        </w:rPr>
        <w:t xml:space="preserve"> day of </w:t>
      </w:r>
      <w:proofErr w:type="gramStart"/>
      <w:r w:rsidR="0066262A">
        <w:rPr>
          <w:rFonts w:ascii="Times New Roman" w:hAnsi="Times New Roman"/>
          <w:szCs w:val="24"/>
        </w:rPr>
        <w:t>February</w:t>
      </w:r>
      <w:r w:rsidR="00501B1C">
        <w:rPr>
          <w:rFonts w:ascii="Times New Roman" w:hAnsi="Times New Roman"/>
          <w:szCs w:val="24"/>
        </w:rPr>
        <w:t>,</w:t>
      </w:r>
      <w:proofErr w:type="gramEnd"/>
      <w:r w:rsidR="00501B1C">
        <w:rPr>
          <w:rFonts w:ascii="Times New Roman" w:hAnsi="Times New Roman"/>
          <w:szCs w:val="24"/>
        </w:rPr>
        <w:t xml:space="preserve"> 20</w:t>
      </w:r>
      <w:r w:rsidR="0066262A">
        <w:rPr>
          <w:rFonts w:ascii="Times New Roman" w:hAnsi="Times New Roman"/>
          <w:szCs w:val="24"/>
        </w:rPr>
        <w:t>21</w:t>
      </w:r>
      <w:r>
        <w:rPr>
          <w:rFonts w:ascii="Times New Roman" w:hAnsi="Times New Roman"/>
          <w:szCs w:val="24"/>
        </w:rPr>
        <w:t>.</w:t>
      </w:r>
    </w:p>
    <w:p w14:paraId="63EB9C50" w14:textId="77777777" w:rsidR="00B06C2B" w:rsidRDefault="00B06C2B" w:rsidP="00560E01">
      <w:pPr>
        <w:keepNext/>
        <w:keepLines/>
        <w:widowControl/>
        <w:spacing w:line="230" w:lineRule="auto"/>
        <w:rPr>
          <w:rFonts w:ascii="Times New Roman" w:hAnsi="Times New Roman"/>
          <w:szCs w:val="24"/>
        </w:rPr>
      </w:pPr>
    </w:p>
    <w:p w14:paraId="60D89A21" w14:textId="77777777" w:rsidR="00B06C2B" w:rsidRDefault="00501B1C" w:rsidP="00560E01">
      <w:pPr>
        <w:keepNext/>
        <w:keepLines/>
        <w:widowControl/>
        <w:spacing w:line="230" w:lineRule="auto"/>
        <w:ind w:left="4320"/>
        <w:rPr>
          <w:rFonts w:ascii="Times New Roman" w:hAnsi="Times New Roman"/>
          <w:szCs w:val="24"/>
        </w:rPr>
      </w:pPr>
      <w:r>
        <w:rPr>
          <w:rFonts w:ascii="Times New Roman" w:hAnsi="Times New Roman"/>
          <w:szCs w:val="24"/>
        </w:rPr>
        <w:t>COLORADO SPRINGS</w:t>
      </w:r>
      <w:r w:rsidR="00B06C2B">
        <w:rPr>
          <w:rFonts w:ascii="Times New Roman" w:hAnsi="Times New Roman"/>
          <w:szCs w:val="24"/>
        </w:rPr>
        <w:t xml:space="preserve"> URBAN RENEWAL AUTHORITY </w:t>
      </w:r>
    </w:p>
    <w:p w14:paraId="709DC17F" w14:textId="511D6A59" w:rsidR="00B06C2B" w:rsidRDefault="00B06C2B" w:rsidP="00560E01">
      <w:pPr>
        <w:keepNext/>
        <w:keepLines/>
        <w:widowControl/>
        <w:spacing w:line="230" w:lineRule="auto"/>
        <w:ind w:firstLine="720"/>
        <w:rPr>
          <w:rFonts w:ascii="Times New Roman" w:hAnsi="Times New Roman"/>
          <w:szCs w:val="24"/>
        </w:rPr>
      </w:pPr>
    </w:p>
    <w:p w14:paraId="7085AB33" w14:textId="77777777" w:rsidR="0066262A" w:rsidRDefault="0066262A" w:rsidP="00560E01">
      <w:pPr>
        <w:keepNext/>
        <w:keepLines/>
        <w:widowControl/>
        <w:spacing w:line="230" w:lineRule="auto"/>
        <w:ind w:firstLine="720"/>
        <w:rPr>
          <w:rFonts w:ascii="Times New Roman" w:hAnsi="Times New Roman"/>
          <w:szCs w:val="24"/>
        </w:rPr>
      </w:pPr>
    </w:p>
    <w:p w14:paraId="6F151959" w14:textId="62F17DFF" w:rsidR="00B06C2B" w:rsidRDefault="0066262A" w:rsidP="00560E01">
      <w:pPr>
        <w:keepNext/>
        <w:keepLines/>
        <w:widowControl/>
        <w:spacing w:line="230" w:lineRule="auto"/>
        <w:ind w:firstLine="4320"/>
        <w:rPr>
          <w:rFonts w:ascii="Times New Roman" w:hAnsi="Times New Roman"/>
          <w:szCs w:val="24"/>
        </w:rPr>
      </w:pPr>
      <w:r>
        <w:rPr>
          <w:rFonts w:ascii="Times New Roman" w:hAnsi="Times New Roman"/>
          <w:szCs w:val="24"/>
        </w:rPr>
        <w:t>By:</w:t>
      </w:r>
      <w:r>
        <w:rPr>
          <w:rFonts w:ascii="Times New Roman" w:hAnsi="Times New Roman"/>
          <w:szCs w:val="24"/>
        </w:rPr>
        <w:tab/>
      </w:r>
      <w:r w:rsidR="00B06C2B">
        <w:rPr>
          <w:rFonts w:ascii="Times New Roman" w:hAnsi="Times New Roman"/>
          <w:szCs w:val="24"/>
        </w:rPr>
        <w:t>________________________________</w:t>
      </w:r>
    </w:p>
    <w:p w14:paraId="177A610C" w14:textId="657B9559" w:rsidR="00B06C2B" w:rsidRDefault="0066262A" w:rsidP="00560E01">
      <w:pPr>
        <w:keepNext/>
        <w:keepLines/>
        <w:widowControl/>
        <w:spacing w:line="230" w:lineRule="auto"/>
        <w:ind w:firstLine="4320"/>
        <w:rPr>
          <w:rFonts w:ascii="Times New Roman" w:hAnsi="Times New Roman"/>
          <w:szCs w:val="24"/>
        </w:rPr>
      </w:pPr>
      <w:r>
        <w:rPr>
          <w:rFonts w:ascii="Times New Roman" w:hAnsi="Times New Roman"/>
          <w:szCs w:val="24"/>
        </w:rPr>
        <w:tab/>
        <w:t>Randle W. Case II</w:t>
      </w:r>
      <w:r w:rsidR="00B06C2B">
        <w:rPr>
          <w:rFonts w:ascii="Times New Roman" w:hAnsi="Times New Roman"/>
          <w:szCs w:val="24"/>
        </w:rPr>
        <w:t>, Chairperson</w:t>
      </w:r>
    </w:p>
    <w:p w14:paraId="4CE9CA9F" w14:textId="77777777" w:rsidR="00B06C2B" w:rsidRDefault="00B06C2B" w:rsidP="00560E01">
      <w:pPr>
        <w:keepNext/>
        <w:keepLines/>
        <w:widowControl/>
        <w:spacing w:line="230" w:lineRule="auto"/>
        <w:rPr>
          <w:rFonts w:ascii="Times New Roman" w:hAnsi="Times New Roman"/>
          <w:szCs w:val="24"/>
        </w:rPr>
      </w:pPr>
      <w:r>
        <w:rPr>
          <w:rFonts w:ascii="Times New Roman" w:hAnsi="Times New Roman"/>
          <w:szCs w:val="24"/>
        </w:rPr>
        <w:t>ATTEST:</w:t>
      </w:r>
    </w:p>
    <w:p w14:paraId="400F179E" w14:textId="5305BFAF" w:rsidR="00B06C2B" w:rsidRDefault="00B06C2B" w:rsidP="00560E01">
      <w:pPr>
        <w:keepNext/>
        <w:keepLines/>
        <w:widowControl/>
        <w:spacing w:line="230" w:lineRule="auto"/>
        <w:rPr>
          <w:rFonts w:ascii="Times New Roman" w:hAnsi="Times New Roman"/>
          <w:szCs w:val="24"/>
        </w:rPr>
      </w:pPr>
    </w:p>
    <w:p w14:paraId="1E9775AB" w14:textId="77777777" w:rsidR="0066262A" w:rsidRDefault="0066262A" w:rsidP="00560E01">
      <w:pPr>
        <w:keepNext/>
        <w:keepLines/>
        <w:widowControl/>
        <w:spacing w:line="230" w:lineRule="auto"/>
        <w:rPr>
          <w:rFonts w:ascii="Times New Roman" w:hAnsi="Times New Roman"/>
          <w:szCs w:val="24"/>
        </w:rPr>
      </w:pPr>
    </w:p>
    <w:p w14:paraId="1E09EAC8" w14:textId="77777777" w:rsidR="00B06C2B" w:rsidRDefault="00B06C2B" w:rsidP="00560E01">
      <w:pPr>
        <w:keepNext/>
        <w:keepLines/>
        <w:widowControl/>
        <w:spacing w:line="230" w:lineRule="auto"/>
        <w:rPr>
          <w:rFonts w:ascii="Times New Roman" w:hAnsi="Times New Roman"/>
          <w:szCs w:val="24"/>
        </w:rPr>
      </w:pPr>
      <w:r>
        <w:rPr>
          <w:rFonts w:ascii="Times New Roman" w:hAnsi="Times New Roman"/>
          <w:szCs w:val="24"/>
        </w:rPr>
        <w:t>_________________________________</w:t>
      </w:r>
    </w:p>
    <w:p w14:paraId="7D80C116" w14:textId="77777777" w:rsidR="00B06C2B" w:rsidRDefault="00B06C2B" w:rsidP="00560E01">
      <w:pPr>
        <w:keepNext/>
        <w:keepLines/>
        <w:widowControl/>
        <w:ind w:left="4320" w:hanging="4320"/>
        <w:jc w:val="both"/>
        <w:rPr>
          <w:rFonts w:ascii="Times New Roman" w:hAnsi="Times New Roman"/>
          <w:szCs w:val="24"/>
        </w:rPr>
      </w:pPr>
      <w:r>
        <w:rPr>
          <w:rFonts w:ascii="Times New Roman" w:hAnsi="Times New Roman"/>
          <w:szCs w:val="24"/>
        </w:rPr>
        <w:t>Secretary</w:t>
      </w:r>
    </w:p>
    <w:p w14:paraId="4F7C5F4E" w14:textId="77777777" w:rsidR="00B06C2B" w:rsidRDefault="00B06C2B" w:rsidP="00560E01">
      <w:pPr>
        <w:keepNext/>
        <w:keepLines/>
        <w:widowControl/>
        <w:ind w:left="4320" w:hanging="4320"/>
        <w:jc w:val="both"/>
        <w:rPr>
          <w:rFonts w:ascii="Times New Roman" w:hAnsi="Times New Roman"/>
          <w:szCs w:val="24"/>
        </w:rPr>
      </w:pPr>
    </w:p>
    <w:p w14:paraId="716105FB" w14:textId="77777777" w:rsidR="00B06C2B" w:rsidRDefault="00B06C2B" w:rsidP="00560E01">
      <w:pPr>
        <w:keepNext/>
        <w:keepLines/>
        <w:widowControl/>
        <w:ind w:left="4320" w:hanging="4320"/>
        <w:jc w:val="both"/>
        <w:rPr>
          <w:rFonts w:ascii="Times New Roman" w:hAnsi="Times New Roman"/>
          <w:szCs w:val="24"/>
        </w:rPr>
      </w:pPr>
    </w:p>
    <w:p w14:paraId="322F5570" w14:textId="77777777" w:rsidR="00B06C2B" w:rsidRDefault="00B06C2B" w:rsidP="00560E01">
      <w:pPr>
        <w:keepNext/>
        <w:keepLines/>
        <w:widowControl/>
        <w:ind w:left="4320" w:hanging="4320"/>
        <w:jc w:val="both"/>
        <w:rPr>
          <w:rFonts w:ascii="Times New Roman" w:hAnsi="Times New Roman"/>
          <w:szCs w:val="24"/>
        </w:rPr>
      </w:pPr>
    </w:p>
    <w:p w14:paraId="5CED68DA" w14:textId="77777777" w:rsidR="00B06C2B" w:rsidRDefault="00B06C2B" w:rsidP="00560E01">
      <w:pPr>
        <w:keepNext/>
        <w:keepLines/>
        <w:widowControl/>
        <w:ind w:left="4320" w:hanging="4320"/>
        <w:jc w:val="both"/>
        <w:rPr>
          <w:rFonts w:ascii="Times New Roman" w:hAnsi="Times New Roman"/>
          <w:szCs w:val="24"/>
        </w:rPr>
      </w:pPr>
      <w:r>
        <w:rPr>
          <w:rFonts w:ascii="Times New Roman" w:hAnsi="Times New Roman"/>
          <w:szCs w:val="24"/>
        </w:rPr>
        <w:t>APPROVED AS TO FORM:</w:t>
      </w:r>
    </w:p>
    <w:p w14:paraId="1ADC51C2" w14:textId="3389D379" w:rsidR="00B06C2B" w:rsidRDefault="00B06C2B" w:rsidP="00560E01">
      <w:pPr>
        <w:keepNext/>
        <w:keepLines/>
        <w:widowControl/>
        <w:ind w:left="4320" w:hanging="4320"/>
        <w:jc w:val="both"/>
        <w:rPr>
          <w:rFonts w:ascii="Times New Roman" w:hAnsi="Times New Roman"/>
          <w:szCs w:val="24"/>
        </w:rPr>
      </w:pPr>
    </w:p>
    <w:p w14:paraId="4982A532" w14:textId="77777777" w:rsidR="0066262A" w:rsidRDefault="0066262A" w:rsidP="00560E01">
      <w:pPr>
        <w:keepNext/>
        <w:keepLines/>
        <w:widowControl/>
        <w:ind w:left="4320" w:hanging="4320"/>
        <w:jc w:val="both"/>
        <w:rPr>
          <w:rFonts w:ascii="Times New Roman" w:hAnsi="Times New Roman"/>
          <w:szCs w:val="24"/>
        </w:rPr>
      </w:pPr>
    </w:p>
    <w:p w14:paraId="11393BCC" w14:textId="77777777" w:rsidR="00B06C2B" w:rsidRDefault="00B06C2B" w:rsidP="00560E01">
      <w:pPr>
        <w:keepNext/>
        <w:keepLines/>
        <w:widowControl/>
        <w:ind w:left="4320" w:hanging="4320"/>
        <w:jc w:val="both"/>
        <w:rPr>
          <w:rFonts w:ascii="Times New Roman" w:hAnsi="Times New Roman"/>
          <w:szCs w:val="24"/>
        </w:rPr>
      </w:pPr>
      <w:r>
        <w:rPr>
          <w:rFonts w:ascii="Times New Roman" w:hAnsi="Times New Roman"/>
          <w:szCs w:val="24"/>
        </w:rPr>
        <w:t>_________________________________</w:t>
      </w:r>
    </w:p>
    <w:p w14:paraId="5BB7BD0D" w14:textId="77777777" w:rsidR="00B06C2B" w:rsidRDefault="00501B1C" w:rsidP="00560E01">
      <w:pPr>
        <w:keepNext/>
        <w:keepLines/>
        <w:widowControl/>
        <w:ind w:left="4320" w:hanging="4320"/>
        <w:jc w:val="both"/>
        <w:rPr>
          <w:rFonts w:ascii="Times New Roman" w:hAnsi="Times New Roman"/>
          <w:szCs w:val="24"/>
        </w:rPr>
      </w:pPr>
      <w:r>
        <w:rPr>
          <w:rFonts w:ascii="Times New Roman" w:hAnsi="Times New Roman"/>
          <w:szCs w:val="24"/>
        </w:rPr>
        <w:t>David M. Neville</w:t>
      </w:r>
      <w:r w:rsidR="00B06C2B">
        <w:rPr>
          <w:rFonts w:ascii="Times New Roman" w:hAnsi="Times New Roman"/>
          <w:szCs w:val="24"/>
        </w:rPr>
        <w:t>, General Counsel</w:t>
      </w:r>
    </w:p>
    <w:p w14:paraId="32DC818D" w14:textId="77777777" w:rsidR="001A4FB9" w:rsidRDefault="001A4FB9">
      <w:pPr>
        <w:widowControl/>
        <w:ind w:left="4320" w:hanging="4320"/>
        <w:jc w:val="both"/>
        <w:rPr>
          <w:rFonts w:ascii="Times New Roman" w:hAnsi="Times New Roman"/>
          <w:szCs w:val="24"/>
        </w:rPr>
        <w:sectPr w:rsidR="001A4FB9" w:rsidSect="00412F3D">
          <w:footerReference w:type="default" r:id="rId7"/>
          <w:endnotePr>
            <w:numFmt w:val="decimal"/>
          </w:endnotePr>
          <w:pgSz w:w="12240" w:h="15840" w:code="1"/>
          <w:pgMar w:top="1440" w:right="1440" w:bottom="1440" w:left="1440" w:header="1440" w:footer="720" w:gutter="0"/>
          <w:cols w:space="720"/>
          <w:noEndnote/>
          <w:titlePg/>
          <w:docGrid w:linePitch="326"/>
        </w:sectPr>
      </w:pPr>
    </w:p>
    <w:p w14:paraId="5062D24B" w14:textId="77777777" w:rsidR="001A4FB9" w:rsidRPr="001A4FB9" w:rsidRDefault="001A4FB9" w:rsidP="001A4FB9">
      <w:pPr>
        <w:widowControl/>
        <w:ind w:left="4320" w:hanging="4320"/>
        <w:jc w:val="center"/>
        <w:rPr>
          <w:rFonts w:ascii="Times New Roman" w:hAnsi="Times New Roman"/>
          <w:szCs w:val="24"/>
          <w:u w:val="single"/>
        </w:rPr>
      </w:pPr>
      <w:r w:rsidRPr="001A4FB9">
        <w:rPr>
          <w:rFonts w:ascii="Times New Roman" w:hAnsi="Times New Roman"/>
          <w:szCs w:val="24"/>
          <w:u w:val="single"/>
        </w:rPr>
        <w:lastRenderedPageBreak/>
        <w:t>Exhibit A</w:t>
      </w:r>
    </w:p>
    <w:p w14:paraId="7A2A5970" w14:textId="77777777" w:rsidR="001A4FB9" w:rsidRDefault="001A4FB9" w:rsidP="001A4FB9">
      <w:pPr>
        <w:widowControl/>
        <w:ind w:left="4320" w:hanging="4320"/>
        <w:jc w:val="center"/>
        <w:rPr>
          <w:rFonts w:ascii="Times New Roman" w:hAnsi="Times New Roman"/>
          <w:szCs w:val="24"/>
        </w:rPr>
      </w:pPr>
    </w:p>
    <w:p w14:paraId="45B627DB" w14:textId="3E645074" w:rsidR="001A4FB9" w:rsidRDefault="001A4FB9" w:rsidP="001A4FB9">
      <w:pPr>
        <w:widowControl/>
        <w:ind w:left="4320" w:hanging="4320"/>
        <w:jc w:val="center"/>
        <w:rPr>
          <w:rFonts w:ascii="Times New Roman" w:hAnsi="Times New Roman"/>
          <w:szCs w:val="24"/>
        </w:rPr>
      </w:pPr>
      <w:r>
        <w:rPr>
          <w:rFonts w:ascii="Times New Roman" w:hAnsi="Times New Roman"/>
          <w:szCs w:val="24"/>
        </w:rPr>
        <w:t xml:space="preserve">Proposed </w:t>
      </w:r>
      <w:r w:rsidR="0066262A">
        <w:rPr>
          <w:rFonts w:ascii="Times New Roman" w:hAnsi="Times New Roman"/>
          <w:szCs w:val="24"/>
        </w:rPr>
        <w:t>Almagre</w:t>
      </w:r>
      <w:r w:rsidR="00D2411B" w:rsidRPr="00D2411B">
        <w:rPr>
          <w:rFonts w:ascii="Times New Roman" w:hAnsi="Times New Roman"/>
          <w:szCs w:val="24"/>
        </w:rPr>
        <w:t xml:space="preserve"> </w:t>
      </w:r>
      <w:r w:rsidR="00DA5707">
        <w:rPr>
          <w:rFonts w:ascii="Times New Roman" w:hAnsi="Times New Roman"/>
          <w:szCs w:val="24"/>
        </w:rPr>
        <w:t>Urban</w:t>
      </w:r>
      <w:r>
        <w:rPr>
          <w:rFonts w:ascii="Times New Roman" w:hAnsi="Times New Roman"/>
          <w:szCs w:val="24"/>
        </w:rPr>
        <w:t xml:space="preserve"> Renewal Plan</w:t>
      </w:r>
    </w:p>
    <w:sectPr w:rsidR="001A4FB9" w:rsidSect="00412F3D">
      <w:endnotePr>
        <w:numFmt w:val="decimal"/>
      </w:endnotePr>
      <w:pgSz w:w="12240" w:h="15840" w:code="1"/>
      <w:pgMar w:top="1440" w:right="1440" w:bottom="1440" w:left="1440" w:header="144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F542B3" w14:textId="77777777" w:rsidR="00EA1391" w:rsidRDefault="00EA1391">
      <w:r>
        <w:separator/>
      </w:r>
    </w:p>
  </w:endnote>
  <w:endnote w:type="continuationSeparator" w:id="0">
    <w:p w14:paraId="41B4F573" w14:textId="77777777" w:rsidR="00EA1391" w:rsidRDefault="00EA1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1604294"/>
      <w:docPartObj>
        <w:docPartGallery w:val="Page Numbers (Bottom of Page)"/>
        <w:docPartUnique/>
      </w:docPartObj>
    </w:sdtPr>
    <w:sdtEndPr/>
    <w:sdtContent>
      <w:p w14:paraId="68F1088A" w14:textId="77777777" w:rsidR="002F3E11" w:rsidRDefault="00C53641">
        <w:pPr>
          <w:pStyle w:val="Footer"/>
          <w:jc w:val="center"/>
        </w:pPr>
        <w:r>
          <w:fldChar w:fldCharType="begin"/>
        </w:r>
        <w:r>
          <w:instrText xml:space="preserve"> PAGE   \* MERGEFORMAT </w:instrText>
        </w:r>
        <w:r>
          <w:fldChar w:fldCharType="separate"/>
        </w:r>
        <w:r w:rsidR="005961E4">
          <w:rPr>
            <w:noProof/>
          </w:rPr>
          <w:t>3</w:t>
        </w:r>
        <w:r>
          <w:rPr>
            <w:noProof/>
          </w:rPr>
          <w:fldChar w:fldCharType="end"/>
        </w:r>
      </w:p>
    </w:sdtContent>
  </w:sdt>
  <w:p w14:paraId="01E19105" w14:textId="77777777" w:rsidR="002F3E11" w:rsidRPr="00501B1C" w:rsidRDefault="002F3E11" w:rsidP="00501B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9AA592" w14:textId="77777777" w:rsidR="00EA1391" w:rsidRDefault="00EA1391">
      <w:r>
        <w:separator/>
      </w:r>
    </w:p>
  </w:footnote>
  <w:footnote w:type="continuationSeparator" w:id="0">
    <w:p w14:paraId="5381A76E" w14:textId="77777777" w:rsidR="00EA1391" w:rsidRDefault="00EA13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1E4064"/>
    <w:multiLevelType w:val="hybridMultilevel"/>
    <w:tmpl w:val="9CCCED46"/>
    <w:lvl w:ilvl="0" w:tplc="F106072C">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F27CA2"/>
    <w:multiLevelType w:val="multilevel"/>
    <w:tmpl w:val="8FE007DE"/>
    <w:lvl w:ilvl="0">
      <w:start w:val="1"/>
      <w:numFmt w:val="lowerLetter"/>
      <w:pStyle w:val="Heading1"/>
      <w:lvlText w:val="(%1)"/>
      <w:lvlJc w:val="left"/>
      <w:pPr>
        <w:ind w:left="72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5E2A404C"/>
    <w:multiLevelType w:val="hybridMultilevel"/>
    <w:tmpl w:val="B554EFE8"/>
    <w:lvl w:ilvl="0" w:tplc="DCAA01F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7492"/>
    <w:rsid w:val="000638CB"/>
    <w:rsid w:val="00163A59"/>
    <w:rsid w:val="001A4FB9"/>
    <w:rsid w:val="00256BF7"/>
    <w:rsid w:val="002F3E11"/>
    <w:rsid w:val="002F43D1"/>
    <w:rsid w:val="003B4BFB"/>
    <w:rsid w:val="00412F3D"/>
    <w:rsid w:val="00482C82"/>
    <w:rsid w:val="004A3724"/>
    <w:rsid w:val="004F6C41"/>
    <w:rsid w:val="00501B1C"/>
    <w:rsid w:val="00560E01"/>
    <w:rsid w:val="005961E4"/>
    <w:rsid w:val="0066262A"/>
    <w:rsid w:val="00677FD8"/>
    <w:rsid w:val="006A4072"/>
    <w:rsid w:val="007955D5"/>
    <w:rsid w:val="007F3DF2"/>
    <w:rsid w:val="0080680F"/>
    <w:rsid w:val="00860355"/>
    <w:rsid w:val="00950B39"/>
    <w:rsid w:val="00977912"/>
    <w:rsid w:val="009F25D1"/>
    <w:rsid w:val="00A020FE"/>
    <w:rsid w:val="00A04A13"/>
    <w:rsid w:val="00A065E9"/>
    <w:rsid w:val="00A20CF5"/>
    <w:rsid w:val="00A67F66"/>
    <w:rsid w:val="00AA51BC"/>
    <w:rsid w:val="00AB728A"/>
    <w:rsid w:val="00B00A83"/>
    <w:rsid w:val="00B06C2B"/>
    <w:rsid w:val="00B36346"/>
    <w:rsid w:val="00B56226"/>
    <w:rsid w:val="00B66833"/>
    <w:rsid w:val="00BA6C6A"/>
    <w:rsid w:val="00BB335D"/>
    <w:rsid w:val="00BE041A"/>
    <w:rsid w:val="00C53641"/>
    <w:rsid w:val="00CA6AB8"/>
    <w:rsid w:val="00D2411B"/>
    <w:rsid w:val="00D31CB5"/>
    <w:rsid w:val="00D5278F"/>
    <w:rsid w:val="00D54B41"/>
    <w:rsid w:val="00DA5707"/>
    <w:rsid w:val="00EA1391"/>
    <w:rsid w:val="00EE1C0E"/>
    <w:rsid w:val="00EE7492"/>
    <w:rsid w:val="00FE7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936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F3D"/>
    <w:pPr>
      <w:widowControl w:val="0"/>
    </w:pPr>
    <w:rPr>
      <w:rFonts w:ascii="Courier" w:eastAsia="Times New Roman" w:hAnsi="Courier"/>
      <w:snapToGrid w:val="0"/>
      <w:sz w:val="24"/>
    </w:rPr>
  </w:style>
  <w:style w:type="paragraph" w:styleId="Heading1">
    <w:name w:val="heading 1"/>
    <w:basedOn w:val="Normal"/>
    <w:next w:val="Normal"/>
    <w:link w:val="Heading1Char"/>
    <w:qFormat/>
    <w:rsid w:val="00BB335D"/>
    <w:pPr>
      <w:widowControl/>
      <w:numPr>
        <w:numId w:val="1"/>
      </w:numPr>
      <w:tabs>
        <w:tab w:val="center" w:pos="4680"/>
      </w:tabs>
      <w:spacing w:after="240"/>
      <w:ind w:left="1440" w:hanging="720"/>
      <w:jc w:val="both"/>
      <w:outlineLvl w:val="0"/>
    </w:pPr>
    <w:rPr>
      <w:rFonts w:ascii="Times New Roman" w:hAnsi="Times New Roman"/>
    </w:rPr>
  </w:style>
  <w:style w:type="paragraph" w:styleId="Heading2">
    <w:name w:val="heading 2"/>
    <w:basedOn w:val="Normal"/>
    <w:next w:val="Normal"/>
    <w:link w:val="Heading2Char"/>
    <w:uiPriority w:val="9"/>
    <w:semiHidden/>
    <w:unhideWhenUsed/>
    <w:qFormat/>
    <w:rsid w:val="00412F3D"/>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B335D"/>
    <w:rPr>
      <w:rFonts w:eastAsia="Times New Roman"/>
      <w:snapToGrid w:val="0"/>
      <w:sz w:val="24"/>
    </w:rPr>
  </w:style>
  <w:style w:type="paragraph" w:styleId="Footer">
    <w:name w:val="footer"/>
    <w:basedOn w:val="Normal"/>
    <w:link w:val="FooterChar"/>
    <w:uiPriority w:val="99"/>
    <w:rsid w:val="00412F3D"/>
    <w:pPr>
      <w:tabs>
        <w:tab w:val="center" w:pos="4320"/>
        <w:tab w:val="right" w:pos="8640"/>
      </w:tabs>
    </w:pPr>
    <w:rPr>
      <w:sz w:val="20"/>
    </w:rPr>
  </w:style>
  <w:style w:type="character" w:customStyle="1" w:styleId="FooterChar">
    <w:name w:val="Footer Char"/>
    <w:link w:val="Footer"/>
    <w:uiPriority w:val="99"/>
    <w:rsid w:val="00412F3D"/>
    <w:rPr>
      <w:rFonts w:ascii="Courier" w:eastAsia="Times New Roman" w:hAnsi="Courier"/>
      <w:snapToGrid w:val="0"/>
      <w:szCs w:val="20"/>
    </w:rPr>
  </w:style>
  <w:style w:type="character" w:styleId="PageNumber">
    <w:name w:val="page number"/>
    <w:basedOn w:val="DefaultParagraphFont"/>
    <w:rsid w:val="00412F3D"/>
  </w:style>
  <w:style w:type="paragraph" w:styleId="Header">
    <w:name w:val="header"/>
    <w:basedOn w:val="Normal"/>
    <w:link w:val="HeaderChar"/>
    <w:uiPriority w:val="99"/>
    <w:unhideWhenUsed/>
    <w:rsid w:val="00412F3D"/>
    <w:pPr>
      <w:tabs>
        <w:tab w:val="center" w:pos="4680"/>
        <w:tab w:val="right" w:pos="9360"/>
      </w:tabs>
    </w:pPr>
  </w:style>
  <w:style w:type="character" w:customStyle="1" w:styleId="HeaderChar">
    <w:name w:val="Header Char"/>
    <w:link w:val="Header"/>
    <w:uiPriority w:val="99"/>
    <w:rsid w:val="00412F3D"/>
    <w:rPr>
      <w:rFonts w:ascii="Courier" w:eastAsia="Times New Roman" w:hAnsi="Courier"/>
      <w:snapToGrid w:val="0"/>
      <w:sz w:val="24"/>
    </w:rPr>
  </w:style>
  <w:style w:type="paragraph" w:customStyle="1" w:styleId="Style4">
    <w:name w:val="Style4"/>
    <w:basedOn w:val="Normal"/>
    <w:next w:val="BodyText"/>
    <w:uiPriority w:val="10"/>
    <w:qFormat/>
    <w:rsid w:val="00412F3D"/>
    <w:pPr>
      <w:keepNext/>
      <w:widowControl/>
      <w:spacing w:after="480"/>
      <w:jc w:val="center"/>
    </w:pPr>
    <w:rPr>
      <w:rFonts w:ascii="Times New Roman" w:eastAsia="Calibri" w:hAnsi="Times New Roman"/>
      <w:b/>
      <w:caps/>
      <w:snapToGrid/>
      <w:sz w:val="26"/>
      <w:szCs w:val="24"/>
    </w:rPr>
  </w:style>
  <w:style w:type="paragraph" w:styleId="BodyText">
    <w:name w:val="Body Text"/>
    <w:basedOn w:val="Normal"/>
    <w:link w:val="BodyTextChar"/>
    <w:uiPriority w:val="99"/>
    <w:semiHidden/>
    <w:unhideWhenUsed/>
    <w:rsid w:val="00412F3D"/>
    <w:pPr>
      <w:spacing w:after="120"/>
    </w:pPr>
  </w:style>
  <w:style w:type="character" w:customStyle="1" w:styleId="BodyTextChar">
    <w:name w:val="Body Text Char"/>
    <w:link w:val="BodyText"/>
    <w:uiPriority w:val="99"/>
    <w:semiHidden/>
    <w:rsid w:val="00412F3D"/>
    <w:rPr>
      <w:rFonts w:ascii="Courier" w:eastAsia="Times New Roman" w:hAnsi="Courier"/>
      <w:snapToGrid w:val="0"/>
      <w:sz w:val="24"/>
    </w:rPr>
  </w:style>
  <w:style w:type="character" w:customStyle="1" w:styleId="Heading2Char">
    <w:name w:val="Heading 2 Char"/>
    <w:link w:val="Heading2"/>
    <w:uiPriority w:val="9"/>
    <w:semiHidden/>
    <w:rsid w:val="00412F3D"/>
    <w:rPr>
      <w:rFonts w:ascii="Cambria" w:eastAsia="Times New Roman" w:hAnsi="Cambria" w:cs="Times New Roman"/>
      <w:b/>
      <w:bCs/>
      <w:i/>
      <w:iCs/>
      <w:snapToGrid w:val="0"/>
      <w:sz w:val="28"/>
      <w:szCs w:val="28"/>
    </w:rPr>
  </w:style>
  <w:style w:type="paragraph" w:customStyle="1" w:styleId="Style7">
    <w:name w:val="Style7"/>
    <w:basedOn w:val="Normal"/>
    <w:rsid w:val="00412F3D"/>
    <w:pPr>
      <w:tabs>
        <w:tab w:val="left" w:pos="1037"/>
        <w:tab w:val="left" w:pos="1768"/>
      </w:tabs>
      <w:autoSpaceDE w:val="0"/>
      <w:autoSpaceDN w:val="0"/>
      <w:adjustRightInd w:val="0"/>
      <w:ind w:left="1037" w:firstLine="731"/>
    </w:pPr>
    <w:rPr>
      <w:rFonts w:ascii="Times New Roman" w:hAnsi="Times New Roman"/>
      <w:snapToGrid/>
      <w:szCs w:val="24"/>
    </w:rPr>
  </w:style>
  <w:style w:type="paragraph" w:customStyle="1" w:styleId="Style8">
    <w:name w:val="Style8"/>
    <w:basedOn w:val="Normal"/>
    <w:rsid w:val="00412F3D"/>
    <w:pPr>
      <w:tabs>
        <w:tab w:val="left" w:pos="754"/>
      </w:tabs>
      <w:autoSpaceDE w:val="0"/>
      <w:autoSpaceDN w:val="0"/>
      <w:adjustRightInd w:val="0"/>
      <w:ind w:firstLine="754"/>
    </w:pPr>
    <w:rPr>
      <w:rFonts w:ascii="Times New Roman" w:hAnsi="Times New Roman"/>
      <w:snapToGrid/>
      <w:szCs w:val="24"/>
    </w:rPr>
  </w:style>
  <w:style w:type="paragraph" w:styleId="BalloonText">
    <w:name w:val="Balloon Text"/>
    <w:basedOn w:val="Normal"/>
    <w:link w:val="BalloonTextChar"/>
    <w:uiPriority w:val="99"/>
    <w:semiHidden/>
    <w:unhideWhenUsed/>
    <w:rsid w:val="00412F3D"/>
    <w:rPr>
      <w:rFonts w:ascii="Tahoma" w:hAnsi="Tahoma" w:cs="Tahoma"/>
      <w:sz w:val="16"/>
      <w:szCs w:val="16"/>
    </w:rPr>
  </w:style>
  <w:style w:type="character" w:customStyle="1" w:styleId="BalloonTextChar">
    <w:name w:val="Balloon Text Char"/>
    <w:link w:val="BalloonText"/>
    <w:uiPriority w:val="99"/>
    <w:semiHidden/>
    <w:rsid w:val="00412F3D"/>
    <w:rPr>
      <w:rFonts w:ascii="Tahoma" w:eastAsia="Times New Roman" w:hAnsi="Tahoma" w:cs="Tahoma"/>
      <w:snapToGrid w:val="0"/>
      <w:sz w:val="16"/>
      <w:szCs w:val="16"/>
    </w:rPr>
  </w:style>
  <w:style w:type="paragraph" w:styleId="ListParagraph">
    <w:name w:val="List Paragraph"/>
    <w:basedOn w:val="Normal"/>
    <w:uiPriority w:val="34"/>
    <w:qFormat/>
    <w:rsid w:val="00677F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1278193">
      <w:bodyDiv w:val="1"/>
      <w:marLeft w:val="0"/>
      <w:marRight w:val="0"/>
      <w:marTop w:val="0"/>
      <w:marBottom w:val="0"/>
      <w:divBdr>
        <w:top w:val="none" w:sz="0" w:space="0" w:color="auto"/>
        <w:left w:val="none" w:sz="0" w:space="0" w:color="auto"/>
        <w:bottom w:val="none" w:sz="0" w:space="0" w:color="auto"/>
        <w:right w:val="none" w:sz="0" w:space="0" w:color="auto"/>
      </w:divBdr>
    </w:div>
    <w:div w:id="1613439698">
      <w:bodyDiv w:val="1"/>
      <w:marLeft w:val="0"/>
      <w:marRight w:val="0"/>
      <w:marTop w:val="0"/>
      <w:marBottom w:val="0"/>
      <w:divBdr>
        <w:top w:val="none" w:sz="0" w:space="0" w:color="auto"/>
        <w:left w:val="none" w:sz="0" w:space="0" w:color="auto"/>
        <w:bottom w:val="none" w:sz="0" w:space="0" w:color="auto"/>
        <w:right w:val="none" w:sz="0" w:space="0" w:color="auto"/>
      </w:divBdr>
      <w:divsChild>
        <w:div w:id="1448692981">
          <w:marLeft w:val="480"/>
          <w:marRight w:val="0"/>
          <w:marTop w:val="0"/>
          <w:marBottom w:val="0"/>
          <w:divBdr>
            <w:top w:val="none" w:sz="0" w:space="0" w:color="auto"/>
            <w:left w:val="none" w:sz="0" w:space="0" w:color="auto"/>
            <w:bottom w:val="none" w:sz="0" w:space="0" w:color="auto"/>
            <w:right w:val="none" w:sz="0" w:space="0" w:color="auto"/>
          </w:divBdr>
        </w:div>
        <w:div w:id="1594438742">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801</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2021-02-21T20:07:00Z</dcterms:created>
  <dcterms:modified xsi:type="dcterms:W3CDTF">2021-02-21T20:09:00Z</dcterms:modified>
  <cp:version/>
</cp:coreProperties>
</file>