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D59CB" w14:textId="77777777" w:rsidR="00B06C2B" w:rsidRDefault="00EE1C0E">
      <w:pPr>
        <w:pStyle w:val="Heading1"/>
        <w:jc w:val="center"/>
        <w:rPr>
          <w:b w:val="0"/>
          <w:sz w:val="24"/>
          <w:szCs w:val="24"/>
        </w:rPr>
      </w:pPr>
      <w:bookmarkStart w:id="0" w:name="_GoBack"/>
      <w:bookmarkEnd w:id="0"/>
      <w:r>
        <w:rPr>
          <w:b w:val="0"/>
          <w:sz w:val="24"/>
          <w:szCs w:val="24"/>
        </w:rPr>
        <w:t>COLORADO SPRINGS</w:t>
      </w:r>
      <w:r w:rsidR="00B06C2B">
        <w:rPr>
          <w:b w:val="0"/>
          <w:sz w:val="24"/>
          <w:szCs w:val="24"/>
        </w:rPr>
        <w:t xml:space="preserve"> URBAN RENEWAL AUTHORITY</w:t>
      </w:r>
    </w:p>
    <w:p w14:paraId="417AB03D" w14:textId="77777777"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EE1C0E">
        <w:rPr>
          <w:rFonts w:ascii="Times New Roman" w:hAnsi="Times New Roman"/>
          <w:szCs w:val="24"/>
        </w:rPr>
        <w:t>__</w:t>
      </w:r>
      <w:r w:rsidR="00B06C2B">
        <w:rPr>
          <w:rFonts w:ascii="Times New Roman" w:hAnsi="Times New Roman"/>
          <w:szCs w:val="24"/>
        </w:rPr>
        <w:t>-</w:t>
      </w:r>
      <w:r w:rsidR="00EE1C0E">
        <w:rPr>
          <w:rFonts w:ascii="Times New Roman" w:hAnsi="Times New Roman"/>
          <w:szCs w:val="24"/>
        </w:rPr>
        <w:t>____</w:t>
      </w:r>
    </w:p>
    <w:p w14:paraId="1AC7F8CB" w14:textId="3225F552"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03241C" w:rsidRPr="0003241C">
        <w:rPr>
          <w:rFonts w:ascii="Times New Roman" w:hAnsi="Times New Roman"/>
          <w:b/>
          <w:szCs w:val="24"/>
        </w:rPr>
        <w:t xml:space="preserve">FIRST AMENDMENT TO </w:t>
      </w:r>
      <w:r w:rsidR="00553FEC" w:rsidRPr="00553FEC">
        <w:rPr>
          <w:rFonts w:ascii="Times New Roman" w:hAnsi="Times New Roman"/>
          <w:b/>
          <w:szCs w:val="24"/>
        </w:rPr>
        <w:t xml:space="preserve">URBAN RENEWAL AGREEMENT FOR DEVELOPMENT OF THE SOUTH NEVADA AVENUE AREA URBAN RENEWAL PLAN AREA </w:t>
      </w:r>
    </w:p>
    <w:p w14:paraId="04A0350E" w14:textId="712310E3" w:rsidR="0003241C" w:rsidRPr="0003241C" w:rsidRDefault="0003241C" w:rsidP="0003241C">
      <w:pPr>
        <w:spacing w:after="240"/>
        <w:ind w:firstLine="720"/>
        <w:jc w:val="both"/>
        <w:rPr>
          <w:rFonts w:ascii="Times New Roman" w:hAnsi="Times New Roman"/>
        </w:rPr>
      </w:pPr>
      <w:r>
        <w:rPr>
          <w:rFonts w:ascii="Times New Roman" w:hAnsi="Times New Roman"/>
        </w:rPr>
        <w:t xml:space="preserve">WHEREAS, </w:t>
      </w:r>
      <w:r w:rsidR="00356FDB">
        <w:rPr>
          <w:rFonts w:ascii="Times New Roman" w:hAnsi="Times New Roman"/>
        </w:rPr>
        <w:t xml:space="preserve">in connection with the </w:t>
      </w:r>
      <w:r w:rsidR="00553FEC" w:rsidRPr="00553FEC">
        <w:rPr>
          <w:rFonts w:ascii="Times New Roman" w:hAnsi="Times New Roman"/>
        </w:rPr>
        <w:t xml:space="preserve">South Nevada Avenue Area Urban Renewal Plan </w:t>
      </w:r>
      <w:r w:rsidR="00356FDB" w:rsidRPr="00356FDB">
        <w:rPr>
          <w:rFonts w:ascii="Times New Roman" w:hAnsi="Times New Roman"/>
        </w:rPr>
        <w:t xml:space="preserve">(the “Plan”), as recorded on </w:t>
      </w:r>
      <w:r w:rsidR="00553FEC">
        <w:rPr>
          <w:rFonts w:ascii="Times New Roman" w:hAnsi="Times New Roman"/>
        </w:rPr>
        <w:t>December 8, 2015</w:t>
      </w:r>
      <w:r w:rsidR="00356FDB" w:rsidRPr="00356FDB">
        <w:rPr>
          <w:rFonts w:ascii="Times New Roman" w:hAnsi="Times New Roman"/>
        </w:rPr>
        <w:t xml:space="preserve"> at Reception Number </w:t>
      </w:r>
      <w:r w:rsidR="00553FEC">
        <w:rPr>
          <w:rFonts w:ascii="Times New Roman" w:hAnsi="Times New Roman"/>
        </w:rPr>
        <w:t>215131841</w:t>
      </w:r>
      <w:r w:rsidR="00356FDB" w:rsidRPr="00356FDB">
        <w:rPr>
          <w:rFonts w:ascii="Times New Roman" w:hAnsi="Times New Roman"/>
        </w:rPr>
        <w:t xml:space="preserve"> of the El Paso County, Colorado records</w:t>
      </w:r>
      <w:r w:rsidR="00356FDB">
        <w:rPr>
          <w:rFonts w:ascii="Times New Roman" w:hAnsi="Times New Roman"/>
        </w:rPr>
        <w:t>,</w:t>
      </w:r>
      <w:r w:rsidR="00356FDB" w:rsidRPr="00356FDB">
        <w:rPr>
          <w:rFonts w:ascii="Times New Roman" w:hAnsi="Times New Roman"/>
        </w:rPr>
        <w:t xml:space="preserve"> </w:t>
      </w:r>
      <w:r>
        <w:rPr>
          <w:rFonts w:ascii="Times New Roman" w:hAnsi="Times New Roman"/>
        </w:rPr>
        <w:t xml:space="preserve">the </w:t>
      </w:r>
      <w:r w:rsidRPr="0003241C">
        <w:rPr>
          <w:rFonts w:ascii="Times New Roman" w:hAnsi="Times New Roman"/>
        </w:rPr>
        <w:t>Colorado Springs Urban Renewal Authority</w:t>
      </w:r>
      <w:r>
        <w:rPr>
          <w:rFonts w:ascii="Times New Roman" w:hAnsi="Times New Roman"/>
        </w:rPr>
        <w:t xml:space="preserve"> (</w:t>
      </w:r>
      <w:r w:rsidR="00356FDB">
        <w:rPr>
          <w:rFonts w:ascii="Times New Roman" w:hAnsi="Times New Roman"/>
        </w:rPr>
        <w:t xml:space="preserve">the </w:t>
      </w:r>
      <w:r>
        <w:rPr>
          <w:rFonts w:ascii="Times New Roman" w:hAnsi="Times New Roman"/>
        </w:rPr>
        <w:t>“</w:t>
      </w:r>
      <w:r w:rsidR="00356FDB">
        <w:rPr>
          <w:rFonts w:ascii="Times New Roman" w:hAnsi="Times New Roman"/>
        </w:rPr>
        <w:t>Authority</w:t>
      </w:r>
      <w:r>
        <w:rPr>
          <w:rFonts w:ascii="Times New Roman" w:hAnsi="Times New Roman"/>
        </w:rPr>
        <w:t>”)</w:t>
      </w:r>
      <w:r w:rsidR="00553FEC">
        <w:rPr>
          <w:rFonts w:ascii="Times New Roman" w:hAnsi="Times New Roman"/>
        </w:rPr>
        <w:t xml:space="preserve"> and</w:t>
      </w:r>
      <w:r w:rsidRPr="0003241C">
        <w:rPr>
          <w:rFonts w:ascii="Times New Roman" w:hAnsi="Times New Roman"/>
        </w:rPr>
        <w:t xml:space="preserve"> </w:t>
      </w:r>
      <w:r w:rsidR="00553FEC">
        <w:rPr>
          <w:rFonts w:ascii="Times New Roman" w:hAnsi="Times New Roman"/>
        </w:rPr>
        <w:t>SNA Development</w:t>
      </w:r>
      <w:r w:rsidRPr="0003241C">
        <w:rPr>
          <w:rFonts w:ascii="Times New Roman" w:hAnsi="Times New Roman"/>
        </w:rPr>
        <w:t xml:space="preserve"> LLC (the “Developer”) (</w:t>
      </w:r>
      <w:r w:rsidR="00356FDB">
        <w:rPr>
          <w:rFonts w:ascii="Times New Roman" w:hAnsi="Times New Roman"/>
        </w:rPr>
        <w:t>the Authority</w:t>
      </w:r>
      <w:r w:rsidR="00553FEC">
        <w:rPr>
          <w:rFonts w:ascii="Times New Roman" w:hAnsi="Times New Roman"/>
        </w:rPr>
        <w:t xml:space="preserve"> and</w:t>
      </w:r>
      <w:r w:rsidRPr="0003241C">
        <w:rPr>
          <w:rFonts w:ascii="Times New Roman" w:hAnsi="Times New Roman"/>
        </w:rPr>
        <w:t xml:space="preserve"> Developer hereinafter collectively referred to as the “Parties”)</w:t>
      </w:r>
      <w:r>
        <w:rPr>
          <w:rFonts w:ascii="Times New Roman" w:hAnsi="Times New Roman"/>
        </w:rPr>
        <w:t xml:space="preserve"> </w:t>
      </w:r>
      <w:r w:rsidR="00356FDB">
        <w:rPr>
          <w:rFonts w:ascii="Times New Roman" w:hAnsi="Times New Roman"/>
        </w:rPr>
        <w:t>entered into</w:t>
      </w:r>
      <w:r w:rsidRPr="0003241C">
        <w:rPr>
          <w:rFonts w:ascii="Times New Roman" w:hAnsi="Times New Roman"/>
        </w:rPr>
        <w:t xml:space="preserve"> that certain </w:t>
      </w:r>
      <w:r w:rsidR="00553FEC" w:rsidRPr="00553FEC">
        <w:rPr>
          <w:rFonts w:ascii="Times New Roman" w:hAnsi="Times New Roman"/>
        </w:rPr>
        <w:t xml:space="preserve">Urban Renewal Agreement for Development of the South Nevada Avenue Area Urban Renewal Plan Area </w:t>
      </w:r>
      <w:r w:rsidRPr="0003241C">
        <w:rPr>
          <w:rFonts w:ascii="Times New Roman" w:hAnsi="Times New Roman"/>
        </w:rPr>
        <w:t xml:space="preserve">dated as of </w:t>
      </w:r>
      <w:r w:rsidR="00553FEC">
        <w:rPr>
          <w:rFonts w:ascii="Times New Roman" w:hAnsi="Times New Roman"/>
        </w:rPr>
        <w:t>December 16, 2015</w:t>
      </w:r>
      <w:r w:rsidRPr="0003241C">
        <w:rPr>
          <w:rFonts w:ascii="Times New Roman" w:hAnsi="Times New Roman"/>
        </w:rPr>
        <w:t xml:space="preserve"> (the “Agreement”);</w:t>
      </w:r>
    </w:p>
    <w:p w14:paraId="111FFB22" w14:textId="312BE9C0" w:rsidR="00B06C2B" w:rsidRDefault="00B06C2B" w:rsidP="0003241C">
      <w:pPr>
        <w:pStyle w:val="Style7"/>
        <w:widowControl/>
        <w:tabs>
          <w:tab w:val="clear" w:pos="1037"/>
          <w:tab w:val="clear" w:pos="1768"/>
        </w:tabs>
        <w:spacing w:after="240"/>
        <w:ind w:left="0" w:firstLine="720"/>
        <w:jc w:val="both"/>
      </w:pPr>
      <w:r>
        <w:t xml:space="preserve">WHEREAS, </w:t>
      </w:r>
      <w:r w:rsidR="0003241C" w:rsidRPr="0003241C">
        <w:t xml:space="preserve">the Parties desire to amend the Agreement to substitute a new </w:t>
      </w:r>
      <w:r w:rsidR="00553FEC">
        <w:t>S</w:t>
      </w:r>
      <w:r w:rsidR="0003241C" w:rsidRPr="0003241C">
        <w:t xml:space="preserve">chedule of </w:t>
      </w:r>
      <w:r w:rsidR="00553FEC">
        <w:t>Performance</w:t>
      </w:r>
      <w:r w:rsidR="0003241C" w:rsidRPr="0003241C">
        <w:t xml:space="preserve"> to the Agreement</w:t>
      </w:r>
      <w:r w:rsidR="00356FDB">
        <w:t xml:space="preserve">, pursuant to the </w:t>
      </w:r>
      <w:r w:rsidR="00017C82" w:rsidRPr="00017C82">
        <w:t xml:space="preserve">First Amendment </w:t>
      </w:r>
      <w:r w:rsidR="00017C82">
        <w:t xml:space="preserve">to </w:t>
      </w:r>
      <w:r w:rsidR="00553FEC" w:rsidRPr="00553FEC">
        <w:t xml:space="preserve">Urban Renewal Agreement for Development of the South Nevada Avenue Area Urban Renewal Plan Area </w:t>
      </w:r>
      <w:r w:rsidR="00017C82">
        <w:t xml:space="preserve">(the “Amendment”) attached hereto as </w:t>
      </w:r>
      <w:r w:rsidR="00017C82" w:rsidRPr="00017C82">
        <w:rPr>
          <w:u w:val="single"/>
        </w:rPr>
        <w:t>Exhibit A</w:t>
      </w:r>
      <w:r>
        <w:t xml:space="preserve">; </w:t>
      </w:r>
    </w:p>
    <w:p w14:paraId="12F1FECD" w14:textId="77777777" w:rsidR="001C5DF4"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Amendment </w:t>
      </w:r>
      <w:r>
        <w:t xml:space="preserve">and determined that it furthers the goals and objectives of the Plan and the Agreement, and </w:t>
      </w:r>
      <w:r w:rsidRPr="00017C82">
        <w:t xml:space="preserve">desires to authorize and direct the Authority </w:t>
      </w:r>
      <w:r>
        <w:t xml:space="preserve">executed and deliver the Amendment </w:t>
      </w:r>
      <w:r w:rsidRPr="00017C82">
        <w:t xml:space="preserve">substantially in the form attached hereto as </w:t>
      </w:r>
      <w:r w:rsidRPr="00017C82">
        <w:rPr>
          <w:u w:val="single"/>
        </w:rPr>
        <w:t>Exhibit A</w:t>
      </w:r>
      <w:r>
        <w:t>;</w:t>
      </w:r>
    </w:p>
    <w:p w14:paraId="68C8C1D5" w14:textId="77777777" w:rsidR="00B06C2B" w:rsidRDefault="00B06C2B" w:rsidP="00501B1C">
      <w:pPr>
        <w:widowControl/>
        <w:spacing w:after="240"/>
        <w:ind w:firstLine="720"/>
        <w:jc w:val="both"/>
        <w:rPr>
          <w:rFonts w:ascii="Times New Roman" w:hAnsi="Times New Roman"/>
          <w:bCs/>
          <w:szCs w:val="24"/>
        </w:rPr>
      </w:pPr>
      <w:r>
        <w:rPr>
          <w:rFonts w:ascii="Times New Roman" w:hAnsi="Times New Roman"/>
          <w:bCs/>
          <w:szCs w:val="24"/>
        </w:rPr>
        <w:t xml:space="preserve">NOW THEREFORE, BE IT RESOLVED by the </w:t>
      </w:r>
      <w:r>
        <w:rPr>
          <w:rFonts w:ascii="Times New Roman" w:hAnsi="Times New Roman"/>
          <w:szCs w:val="24"/>
        </w:rPr>
        <w:t>Authority</w:t>
      </w:r>
      <w:r>
        <w:rPr>
          <w:rFonts w:ascii="Times New Roman" w:hAnsi="Times New Roman"/>
          <w:bCs/>
          <w:szCs w:val="24"/>
        </w:rPr>
        <w:t xml:space="preserve"> as follows:</w:t>
      </w:r>
    </w:p>
    <w:p w14:paraId="78C0ED87"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Pr>
          <w:rFonts w:ascii="Times New Roman" w:hAnsi="Times New Roman"/>
          <w:b/>
          <w:snapToGrid/>
          <w:szCs w:val="24"/>
        </w:rPr>
        <w:t>Amendment</w:t>
      </w:r>
      <w:r w:rsidRPr="00356FDB">
        <w:rPr>
          <w:rFonts w:ascii="Times New Roman" w:hAnsi="Times New Roman"/>
          <w:b/>
          <w:snapToGrid/>
          <w:szCs w:val="24"/>
        </w:rPr>
        <w:t>.</w:t>
      </w:r>
    </w:p>
    <w:p w14:paraId="1C655C7D"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Pr>
          <w:rFonts w:ascii="Times New Roman" w:hAnsi="Times New Roman"/>
          <w:snapToGrid/>
          <w:szCs w:val="24"/>
        </w:rPr>
        <w:t>Amendment</w:t>
      </w:r>
      <w:r w:rsidRPr="00356FDB">
        <w:rPr>
          <w:rFonts w:ascii="Times New Roman" w:hAnsi="Times New Roman"/>
          <w:snapToGrid/>
          <w:szCs w:val="24"/>
        </w:rPr>
        <w:t xml:space="preserve">; </w:t>
      </w:r>
    </w:p>
    <w:p w14:paraId="7799F868"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w:t>
      </w:r>
      <w:r>
        <w:rPr>
          <w:rFonts w:ascii="Times New Roman" w:hAnsi="Times New Roman"/>
          <w:snapToGrid/>
          <w:szCs w:val="24"/>
        </w:rPr>
        <w:t>Amendment</w:t>
      </w:r>
      <w:r w:rsidRPr="00356FDB">
        <w:rPr>
          <w:rFonts w:ascii="Times New Roman" w:hAnsi="Times New Roman"/>
          <w:snapToGrid/>
          <w:szCs w:val="24"/>
        </w:rPr>
        <w:t xml:space="preserve"> be, and hereby is, authorized and approved and the Chair of the Authority be, and hereby is, authorized to execute and deliver the </w:t>
      </w:r>
      <w:r>
        <w:rPr>
          <w:rFonts w:ascii="Times New Roman" w:hAnsi="Times New Roman"/>
          <w:snapToGrid/>
          <w:szCs w:val="24"/>
        </w:rPr>
        <w:t>Amendment</w:t>
      </w:r>
      <w:r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 </w:t>
      </w:r>
      <w:r w:rsidRPr="00356FDB">
        <w:rPr>
          <w:rFonts w:ascii="Times New Roman" w:hAnsi="Times New Roman"/>
          <w:snapToGrid/>
          <w:szCs w:val="24"/>
        </w:rPr>
        <w:t xml:space="preserve">and cause the Authority to perform its obligations under the </w:t>
      </w:r>
      <w:r>
        <w:rPr>
          <w:rFonts w:ascii="Times New Roman" w:hAnsi="Times New Roman"/>
          <w:snapToGrid/>
          <w:szCs w:val="24"/>
        </w:rPr>
        <w:t>Amendment</w:t>
      </w:r>
      <w:r w:rsidRPr="00356FDB">
        <w:rPr>
          <w:rFonts w:ascii="Times New Roman" w:hAnsi="Times New Roman"/>
          <w:snapToGrid/>
          <w:szCs w:val="24"/>
        </w:rPr>
        <w:t xml:space="preserve"> in the name and on behalf of the Authority; and</w:t>
      </w:r>
    </w:p>
    <w:p w14:paraId="68DB952E"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Pr>
          <w:rFonts w:ascii="Times New Roman" w:hAnsi="Times New Roman"/>
          <w:snapToGrid/>
          <w:szCs w:val="24"/>
        </w:rPr>
        <w:t>Amendment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017C82">
        <w:rPr>
          <w:rFonts w:ascii="Times New Roman" w:hAnsi="Times New Roman"/>
          <w:snapToGrid/>
          <w:szCs w:val="24"/>
        </w:rPr>
        <w:t>Amendment</w:t>
      </w:r>
      <w:r w:rsidRPr="00356FDB">
        <w:rPr>
          <w:rFonts w:ascii="Times New Roman" w:hAnsi="Times New Roman"/>
          <w:snapToGrid/>
          <w:szCs w:val="24"/>
        </w:rPr>
        <w:t xml:space="preserve"> be, and the same hereby are, authorized, approved, ratified and confirmed in all respects.</w:t>
      </w:r>
    </w:p>
    <w:p w14:paraId="4AF6F906"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7FBC49EC"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w:t>
      </w:r>
      <w:r w:rsidRPr="00356FDB">
        <w:rPr>
          <w:rFonts w:ascii="Times New Roman" w:hAnsi="Times New Roman"/>
          <w:snapToGrid/>
          <w:szCs w:val="24"/>
        </w:rPr>
        <w:lastRenderedPageBreak/>
        <w:t xml:space="preserve">deem necessary or appropriate in connection with the transactions contemplated by the foregoing resolutions; </w:t>
      </w:r>
      <w:r>
        <w:rPr>
          <w:rFonts w:ascii="Times New Roman" w:hAnsi="Times New Roman"/>
          <w:snapToGrid/>
          <w:szCs w:val="24"/>
        </w:rPr>
        <w:t xml:space="preserve">and </w:t>
      </w:r>
    </w:p>
    <w:p w14:paraId="756CCE67"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6A37465E" w14:textId="5840655C" w:rsidR="00B06C2B" w:rsidRDefault="00B06C2B">
      <w:pPr>
        <w:widowControl/>
        <w:jc w:val="both"/>
        <w:rPr>
          <w:rFonts w:ascii="Times New Roman" w:hAnsi="Times New Roman"/>
          <w:szCs w:val="24"/>
        </w:rPr>
      </w:pPr>
      <w:r>
        <w:rPr>
          <w:rFonts w:ascii="Times New Roman" w:hAnsi="Times New Roman"/>
          <w:caps/>
          <w:szCs w:val="24"/>
        </w:rPr>
        <w:tab/>
      </w:r>
      <w:proofErr w:type="gramStart"/>
      <w:r>
        <w:rPr>
          <w:rFonts w:ascii="Times New Roman" w:hAnsi="Times New Roman"/>
          <w:b/>
          <w:bCs/>
          <w:szCs w:val="24"/>
        </w:rPr>
        <w:t>ADOPTED</w:t>
      </w:r>
      <w:r>
        <w:rPr>
          <w:rFonts w:ascii="Times New Roman" w:hAnsi="Times New Roman"/>
          <w:szCs w:val="24"/>
        </w:rPr>
        <w:t xml:space="preserve"> the </w:t>
      </w:r>
      <w:r w:rsidR="00553FEC">
        <w:rPr>
          <w:rFonts w:ascii="Times New Roman" w:hAnsi="Times New Roman"/>
          <w:szCs w:val="24"/>
        </w:rPr>
        <w:t>22nd</w:t>
      </w:r>
      <w:r>
        <w:rPr>
          <w:rFonts w:ascii="Times New Roman" w:hAnsi="Times New Roman"/>
          <w:szCs w:val="24"/>
        </w:rPr>
        <w:t xml:space="preserve"> day of </w:t>
      </w:r>
      <w:r w:rsidR="00553FEC">
        <w:rPr>
          <w:rFonts w:ascii="Times New Roman" w:hAnsi="Times New Roman"/>
          <w:szCs w:val="24"/>
        </w:rPr>
        <w:t>August</w:t>
      </w:r>
      <w:r w:rsidR="00501B1C">
        <w:rPr>
          <w:rFonts w:ascii="Times New Roman" w:hAnsi="Times New Roman"/>
          <w:szCs w:val="24"/>
        </w:rPr>
        <w:t>, 201</w:t>
      </w:r>
      <w:r w:rsidR="00553FEC">
        <w:rPr>
          <w:rFonts w:ascii="Times New Roman" w:hAnsi="Times New Roman"/>
          <w:szCs w:val="24"/>
        </w:rPr>
        <w:t>8</w:t>
      </w:r>
      <w:r>
        <w:rPr>
          <w:rFonts w:ascii="Times New Roman" w:hAnsi="Times New Roman"/>
          <w:szCs w:val="24"/>
        </w:rPr>
        <w:t>.</w:t>
      </w:r>
      <w:proofErr w:type="gramEnd"/>
    </w:p>
    <w:p w14:paraId="65937537" w14:textId="77777777" w:rsidR="00B06C2B" w:rsidRDefault="00B06C2B">
      <w:pPr>
        <w:spacing w:line="230" w:lineRule="auto"/>
        <w:rPr>
          <w:rFonts w:ascii="Times New Roman" w:hAnsi="Times New Roman"/>
          <w:szCs w:val="24"/>
        </w:rPr>
      </w:pPr>
    </w:p>
    <w:p w14:paraId="65049C7D"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CF45B9F" w14:textId="77777777" w:rsidR="00B06C2B" w:rsidRDefault="00B06C2B">
      <w:pPr>
        <w:spacing w:line="230" w:lineRule="auto"/>
        <w:ind w:firstLine="720"/>
        <w:rPr>
          <w:rFonts w:ascii="Times New Roman" w:hAnsi="Times New Roman"/>
          <w:szCs w:val="24"/>
        </w:rPr>
      </w:pPr>
    </w:p>
    <w:p w14:paraId="456BD866"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5559A1C9" w14:textId="77777777" w:rsidR="00B06C2B" w:rsidRDefault="00501B1C">
      <w:pPr>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Chairperson</w:t>
      </w:r>
    </w:p>
    <w:p w14:paraId="6AA088F7"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BB3499E" w14:textId="77777777" w:rsidR="00B06C2B" w:rsidRDefault="00B06C2B">
      <w:pPr>
        <w:spacing w:line="230" w:lineRule="auto"/>
        <w:rPr>
          <w:rFonts w:ascii="Times New Roman" w:hAnsi="Times New Roman"/>
          <w:szCs w:val="24"/>
        </w:rPr>
      </w:pPr>
    </w:p>
    <w:p w14:paraId="181BFCBB"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04BB4C9B"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20769267" w14:textId="77777777" w:rsidR="00B06C2B" w:rsidRDefault="00B06C2B">
      <w:pPr>
        <w:widowControl/>
        <w:ind w:left="4320" w:hanging="4320"/>
        <w:jc w:val="both"/>
        <w:rPr>
          <w:rFonts w:ascii="Times New Roman" w:hAnsi="Times New Roman"/>
          <w:szCs w:val="24"/>
        </w:rPr>
      </w:pPr>
    </w:p>
    <w:p w14:paraId="7FDB46D1" w14:textId="77777777" w:rsidR="00B06C2B" w:rsidRDefault="00B06C2B">
      <w:pPr>
        <w:widowControl/>
        <w:ind w:left="4320" w:hanging="4320"/>
        <w:jc w:val="both"/>
        <w:rPr>
          <w:rFonts w:ascii="Times New Roman" w:hAnsi="Times New Roman"/>
          <w:szCs w:val="24"/>
        </w:rPr>
      </w:pPr>
    </w:p>
    <w:p w14:paraId="1A38B21E" w14:textId="77777777" w:rsidR="00B06C2B" w:rsidRDefault="00B06C2B">
      <w:pPr>
        <w:widowControl/>
        <w:ind w:left="4320" w:hanging="4320"/>
        <w:jc w:val="both"/>
        <w:rPr>
          <w:rFonts w:ascii="Times New Roman" w:hAnsi="Times New Roman"/>
          <w:szCs w:val="24"/>
        </w:rPr>
      </w:pPr>
    </w:p>
    <w:p w14:paraId="0C15FBD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426B6A3B" w14:textId="77777777" w:rsidR="00B06C2B" w:rsidRDefault="00B06C2B">
      <w:pPr>
        <w:widowControl/>
        <w:ind w:left="4320" w:hanging="4320"/>
        <w:jc w:val="both"/>
        <w:rPr>
          <w:rFonts w:ascii="Times New Roman" w:hAnsi="Times New Roman"/>
          <w:szCs w:val="24"/>
        </w:rPr>
      </w:pPr>
    </w:p>
    <w:p w14:paraId="2DD72E54"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3191EA3"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1A388771" w14:textId="77777777" w:rsidR="00175A84" w:rsidRDefault="00175A84">
      <w:pPr>
        <w:widowControl/>
        <w:ind w:left="4320" w:hanging="4320"/>
        <w:jc w:val="both"/>
        <w:rPr>
          <w:rFonts w:ascii="Times New Roman" w:hAnsi="Times New Roman"/>
          <w:szCs w:val="24"/>
        </w:rPr>
      </w:pPr>
    </w:p>
    <w:p w14:paraId="65B9300D" w14:textId="397D627F" w:rsidR="00553FEC" w:rsidRDefault="00553FEC">
      <w:pPr>
        <w:widowControl/>
        <w:ind w:left="4320" w:hanging="4320"/>
        <w:jc w:val="both"/>
        <w:rPr>
          <w:rFonts w:ascii="Times New Roman" w:hAnsi="Times New Roman"/>
          <w:szCs w:val="24"/>
        </w:rPr>
        <w:sectPr w:rsidR="00553FEC" w:rsidSect="00396FAC">
          <w:footerReference w:type="default" r:id="rId7"/>
          <w:endnotePr>
            <w:numFmt w:val="decimal"/>
          </w:endnotePr>
          <w:pgSz w:w="12240" w:h="15840" w:code="1"/>
          <w:pgMar w:top="1440" w:right="1440" w:bottom="1440" w:left="1440" w:header="1440" w:footer="720" w:gutter="0"/>
          <w:cols w:space="720"/>
          <w:noEndnote/>
          <w:titlePg/>
          <w:docGrid w:linePitch="326"/>
        </w:sectPr>
      </w:pPr>
    </w:p>
    <w:p w14:paraId="0C753E97" w14:textId="77777777" w:rsidR="003F039E" w:rsidRPr="00175A84" w:rsidRDefault="00175A84" w:rsidP="00175A84">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Exhibit A</w:t>
      </w:r>
    </w:p>
    <w:p w14:paraId="08EECE7F" w14:textId="77777777" w:rsidR="00175A84" w:rsidRDefault="00175A84" w:rsidP="00175A84">
      <w:pPr>
        <w:widowControl/>
        <w:ind w:left="4320" w:hanging="4320"/>
        <w:jc w:val="center"/>
        <w:rPr>
          <w:rFonts w:ascii="Times New Roman" w:hAnsi="Times New Roman"/>
          <w:szCs w:val="24"/>
        </w:rPr>
      </w:pPr>
    </w:p>
    <w:p w14:paraId="1C128B66" w14:textId="77777777" w:rsidR="00553FEC" w:rsidRDefault="0077750A" w:rsidP="00553FEC">
      <w:pPr>
        <w:widowControl/>
        <w:jc w:val="center"/>
        <w:rPr>
          <w:rFonts w:ascii="Times New Roman" w:hAnsi="Times New Roman"/>
          <w:szCs w:val="24"/>
        </w:rPr>
      </w:pPr>
      <w:r>
        <w:rPr>
          <w:rFonts w:ascii="Times New Roman" w:hAnsi="Times New Roman"/>
          <w:szCs w:val="24"/>
        </w:rPr>
        <w:t xml:space="preserve">Form of </w:t>
      </w:r>
      <w:r w:rsidRPr="0077750A">
        <w:rPr>
          <w:rFonts w:ascii="Times New Roman" w:hAnsi="Times New Roman"/>
          <w:szCs w:val="24"/>
        </w:rPr>
        <w:t xml:space="preserve">First Amendment to </w:t>
      </w:r>
      <w:r w:rsidR="00553FEC" w:rsidRPr="00553FEC">
        <w:rPr>
          <w:rFonts w:ascii="Times New Roman" w:hAnsi="Times New Roman"/>
          <w:szCs w:val="24"/>
        </w:rPr>
        <w:t>Urban Renewal Agreement</w:t>
      </w:r>
    </w:p>
    <w:p w14:paraId="2F845FE3" w14:textId="0E7A8340" w:rsidR="00175A84" w:rsidRDefault="00553FEC" w:rsidP="00553FEC">
      <w:pPr>
        <w:widowControl/>
        <w:jc w:val="center"/>
        <w:rPr>
          <w:rFonts w:ascii="Times New Roman" w:hAnsi="Times New Roman"/>
          <w:szCs w:val="24"/>
        </w:rPr>
      </w:pPr>
      <w:r w:rsidRPr="00553FEC">
        <w:rPr>
          <w:rFonts w:ascii="Times New Roman" w:hAnsi="Times New Roman"/>
          <w:szCs w:val="24"/>
        </w:rPr>
        <w:t>for Development of the South Nevada Avenue Area Urban Renewal Plan Area</w:t>
      </w:r>
    </w:p>
    <w:sectPr w:rsidR="00175A84"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B9787" w14:textId="77777777" w:rsidR="00017C82" w:rsidRDefault="00017C82">
      <w:r>
        <w:separator/>
      </w:r>
    </w:p>
  </w:endnote>
  <w:endnote w:type="continuationSeparator" w:id="0">
    <w:p w14:paraId="49203511" w14:textId="77777777" w:rsidR="00017C82" w:rsidRDefault="0001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04294"/>
      <w:docPartObj>
        <w:docPartGallery w:val="Page Numbers (Bottom of Page)"/>
        <w:docPartUnique/>
      </w:docPartObj>
    </w:sdtPr>
    <w:sdtEndPr/>
    <w:sdtContent>
      <w:p w14:paraId="72E9B081" w14:textId="77777777" w:rsidR="00017C82" w:rsidRDefault="00553FEC">
        <w:pPr>
          <w:pStyle w:val="Footer"/>
          <w:jc w:val="center"/>
        </w:pPr>
        <w:r>
          <w:rPr>
            <w:noProof/>
          </w:rPr>
          <w:fldChar w:fldCharType="begin"/>
        </w:r>
        <w:r>
          <w:rPr>
            <w:noProof/>
          </w:rPr>
          <w:instrText xml:space="preserve"> PAGE   \* MERGEFORMAT </w:instrText>
        </w:r>
        <w:r>
          <w:rPr>
            <w:noProof/>
          </w:rPr>
          <w:fldChar w:fldCharType="separate"/>
        </w:r>
        <w:r w:rsidR="001879DC">
          <w:rPr>
            <w:noProof/>
          </w:rPr>
          <w:t>2</w:t>
        </w:r>
        <w:r>
          <w:rPr>
            <w:noProof/>
          </w:rPr>
          <w:fldChar w:fldCharType="end"/>
        </w:r>
      </w:p>
    </w:sdtContent>
  </w:sdt>
  <w:p w14:paraId="0A254179" w14:textId="77777777" w:rsidR="00017C82" w:rsidRPr="00501B1C" w:rsidRDefault="00017C82" w:rsidP="00501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F673A" w14:textId="77777777" w:rsidR="00017C82" w:rsidRDefault="00017C82">
      <w:r>
        <w:separator/>
      </w:r>
    </w:p>
  </w:footnote>
  <w:footnote w:type="continuationSeparator" w:id="0">
    <w:p w14:paraId="567B367A" w14:textId="77777777" w:rsidR="00017C82" w:rsidRDefault="00017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17C82"/>
    <w:rsid w:val="0003241C"/>
    <w:rsid w:val="00076DDE"/>
    <w:rsid w:val="0009658E"/>
    <w:rsid w:val="000E4EAE"/>
    <w:rsid w:val="00175A84"/>
    <w:rsid w:val="001879DC"/>
    <w:rsid w:val="001C2E77"/>
    <w:rsid w:val="001C5DF4"/>
    <w:rsid w:val="00236792"/>
    <w:rsid w:val="00296B28"/>
    <w:rsid w:val="00356FDB"/>
    <w:rsid w:val="00396FAC"/>
    <w:rsid w:val="003F039E"/>
    <w:rsid w:val="004353C7"/>
    <w:rsid w:val="004F6C41"/>
    <w:rsid w:val="00501B1C"/>
    <w:rsid w:val="00553FEC"/>
    <w:rsid w:val="00591E33"/>
    <w:rsid w:val="0077750A"/>
    <w:rsid w:val="007955D5"/>
    <w:rsid w:val="008868D7"/>
    <w:rsid w:val="00A20CF5"/>
    <w:rsid w:val="00B06C2B"/>
    <w:rsid w:val="00BA6C6A"/>
    <w:rsid w:val="00EE1C0E"/>
    <w:rsid w:val="00E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4F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2018-08-20T14:53:00Z</dcterms:created>
  <dcterms:modified xsi:type="dcterms:W3CDTF">2018-08-20T14:53:00Z</dcterms:modified>
  <cp:version/>
</cp:coreProperties>
</file>