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59CB"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417AB03D" w14:textId="5C0EEC77"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7357B3" w:rsidRPr="007357B3">
        <w:rPr>
          <w:rFonts w:ascii="Times New Roman" w:hAnsi="Times New Roman"/>
          <w:b/>
          <w:bCs/>
          <w:szCs w:val="24"/>
          <w:u w:val="single"/>
        </w:rPr>
        <w:t>06-21</w:t>
      </w:r>
    </w:p>
    <w:p w14:paraId="1AC7F8CB" w14:textId="3B2717DD"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175BC2">
        <w:rPr>
          <w:rFonts w:ascii="Times New Roman" w:hAnsi="Times New Roman"/>
          <w:b/>
          <w:szCs w:val="24"/>
        </w:rPr>
        <w:t xml:space="preserve">AMENDED AND RESTATED </w:t>
      </w:r>
      <w:r w:rsidR="007C063A">
        <w:rPr>
          <w:rFonts w:ascii="Times New Roman" w:hAnsi="Times New Roman"/>
          <w:b/>
          <w:szCs w:val="24"/>
        </w:rPr>
        <w:t>PLEDGE AGREEMENT</w:t>
      </w:r>
      <w:r w:rsidR="00822309">
        <w:rPr>
          <w:rFonts w:ascii="Times New Roman" w:hAnsi="Times New Roman"/>
          <w:b/>
          <w:szCs w:val="24"/>
        </w:rPr>
        <w:t xml:space="preserve"> IN SUPPORT OF </w:t>
      </w:r>
      <w:r w:rsidR="00822309" w:rsidRPr="00822309">
        <w:rPr>
          <w:rFonts w:ascii="Times New Roman" w:hAnsi="Times New Roman"/>
          <w:b/>
          <w:szCs w:val="24"/>
        </w:rPr>
        <w:t xml:space="preserve">TAX SUPPORTED AND SPECIAL REVENUE BONDS </w:t>
      </w:r>
      <w:r w:rsidR="00822309">
        <w:rPr>
          <w:rFonts w:ascii="Times New Roman" w:hAnsi="Times New Roman"/>
          <w:b/>
          <w:szCs w:val="24"/>
        </w:rPr>
        <w:t xml:space="preserve">TO BE ISSUED </w:t>
      </w:r>
      <w:r w:rsidR="00822309" w:rsidRPr="00822309">
        <w:rPr>
          <w:rFonts w:ascii="Times New Roman" w:hAnsi="Times New Roman"/>
          <w:b/>
          <w:szCs w:val="24"/>
        </w:rPr>
        <w:t xml:space="preserve">BY THE </w:t>
      </w:r>
      <w:r w:rsidR="000621E1">
        <w:rPr>
          <w:rFonts w:ascii="Times New Roman" w:hAnsi="Times New Roman"/>
          <w:b/>
          <w:szCs w:val="24"/>
        </w:rPr>
        <w:t>USAFA VISITOR’S CENTER</w:t>
      </w:r>
      <w:r w:rsidR="00822309" w:rsidRPr="00822309">
        <w:rPr>
          <w:rFonts w:ascii="Times New Roman" w:hAnsi="Times New Roman"/>
          <w:b/>
          <w:szCs w:val="24"/>
        </w:rPr>
        <w:t xml:space="preserve"> BUSINESS IMPROVEMENT DISTRICT</w:t>
      </w:r>
      <w:r w:rsidR="0003241C" w:rsidRPr="0003241C">
        <w:rPr>
          <w:rFonts w:ascii="Times New Roman" w:hAnsi="Times New Roman"/>
          <w:b/>
          <w:szCs w:val="24"/>
        </w:rPr>
        <w:t xml:space="preserve"> </w:t>
      </w:r>
      <w:r w:rsidR="00822309">
        <w:rPr>
          <w:rFonts w:ascii="Times New Roman" w:hAnsi="Times New Roman"/>
          <w:b/>
          <w:szCs w:val="24"/>
        </w:rPr>
        <w:t xml:space="preserve">IN CONNECTION WITH </w:t>
      </w:r>
      <w:r w:rsidR="00553FEC" w:rsidRPr="00553FEC">
        <w:rPr>
          <w:rFonts w:ascii="Times New Roman" w:hAnsi="Times New Roman"/>
          <w:b/>
          <w:szCs w:val="24"/>
        </w:rPr>
        <w:t xml:space="preserve">DEVELOPMENT OF THE </w:t>
      </w:r>
      <w:r w:rsidR="000621E1">
        <w:rPr>
          <w:rFonts w:ascii="Times New Roman" w:hAnsi="Times New Roman"/>
          <w:b/>
          <w:szCs w:val="24"/>
        </w:rPr>
        <w:t>TRUE NORTH COMMONS</w:t>
      </w:r>
      <w:r w:rsidR="00553FEC" w:rsidRPr="00553FEC">
        <w:rPr>
          <w:rFonts w:ascii="Times New Roman" w:hAnsi="Times New Roman"/>
          <w:b/>
          <w:szCs w:val="24"/>
        </w:rPr>
        <w:t xml:space="preserve"> URBAN RENEWAL AREA </w:t>
      </w:r>
      <w:r w:rsidR="00BA77E4">
        <w:rPr>
          <w:rFonts w:ascii="Times New Roman" w:hAnsi="Times New Roman"/>
          <w:b/>
          <w:szCs w:val="24"/>
        </w:rPr>
        <w:t>AND IN SUPPORT OF THE USAFA VISITOR’S CENTER PROJECT ELEMENT OF THE CITY FOR CHAMPIONS PROJECT</w:t>
      </w:r>
    </w:p>
    <w:p w14:paraId="540EBC9E" w14:textId="0CA17565" w:rsidR="00BE1BE9" w:rsidRDefault="00BE1BE9" w:rsidP="007C063A">
      <w:pPr>
        <w:spacing w:after="240"/>
        <w:ind w:firstLine="720"/>
        <w:jc w:val="both"/>
        <w:rPr>
          <w:rFonts w:ascii="Times New Roman" w:hAnsi="Times New Roman"/>
        </w:rPr>
      </w:pPr>
      <w:r w:rsidRPr="00BE1BE9">
        <w:rPr>
          <w:rFonts w:ascii="Times New Roman" w:hAnsi="Times New Roman"/>
        </w:rPr>
        <w:t>WHEREAS, the City Council of the City of Colorado Springs, Colorado (“City”) adopted an urban renewal plan known as the “</w:t>
      </w:r>
      <w:r w:rsidR="000621E1">
        <w:rPr>
          <w:rFonts w:ascii="Times New Roman" w:hAnsi="Times New Roman"/>
        </w:rPr>
        <w:t>True North Commons</w:t>
      </w:r>
      <w:r w:rsidRPr="00BE1BE9">
        <w:rPr>
          <w:rFonts w:ascii="Times New Roman" w:hAnsi="Times New Roman"/>
        </w:rPr>
        <w:t xml:space="preserve"> Urban Renewal Plan” (the “Urban Renewal Plan”) relating to an area </w:t>
      </w:r>
      <w:r w:rsidR="007C063A" w:rsidRPr="007C063A">
        <w:rPr>
          <w:rFonts w:ascii="Times New Roman" w:hAnsi="Times New Roman"/>
        </w:rPr>
        <w:t>within the United States Air Force Academy</w:t>
      </w:r>
      <w:r w:rsidR="007C063A">
        <w:rPr>
          <w:rFonts w:ascii="Times New Roman" w:hAnsi="Times New Roman"/>
        </w:rPr>
        <w:t xml:space="preserve"> </w:t>
      </w:r>
      <w:r w:rsidR="00BA77E4">
        <w:rPr>
          <w:rFonts w:ascii="Times New Roman" w:hAnsi="Times New Roman"/>
        </w:rPr>
        <w:t xml:space="preserve">(“USAFA”) </w:t>
      </w:r>
      <w:r w:rsidR="007C063A" w:rsidRPr="007C063A">
        <w:rPr>
          <w:rFonts w:ascii="Times New Roman" w:hAnsi="Times New Roman"/>
        </w:rPr>
        <w:t>federally owned property</w:t>
      </w:r>
      <w:r w:rsidR="007C063A">
        <w:rPr>
          <w:rFonts w:ascii="Times New Roman" w:hAnsi="Times New Roman"/>
        </w:rPr>
        <w:t>, generally n</w:t>
      </w:r>
      <w:r w:rsidR="007C063A" w:rsidRPr="007C063A">
        <w:rPr>
          <w:rFonts w:ascii="Times New Roman" w:hAnsi="Times New Roman"/>
        </w:rPr>
        <w:t>orth and south of Northgate Boulevard</w:t>
      </w:r>
      <w:r w:rsidR="007C063A">
        <w:rPr>
          <w:rFonts w:ascii="Times New Roman" w:hAnsi="Times New Roman"/>
        </w:rPr>
        <w:t xml:space="preserve"> </w:t>
      </w:r>
      <w:r w:rsidR="007C063A" w:rsidRPr="007C063A">
        <w:rPr>
          <w:rFonts w:ascii="Times New Roman" w:hAnsi="Times New Roman"/>
        </w:rPr>
        <w:t>near the northwest and southwest quadrants of Northgate Boulevard and</w:t>
      </w:r>
      <w:r w:rsidR="007C063A">
        <w:rPr>
          <w:rFonts w:ascii="Times New Roman" w:hAnsi="Times New Roman"/>
        </w:rPr>
        <w:t xml:space="preserve"> </w:t>
      </w:r>
      <w:r w:rsidR="007C063A" w:rsidRPr="007C063A">
        <w:rPr>
          <w:rFonts w:ascii="Times New Roman" w:hAnsi="Times New Roman"/>
        </w:rPr>
        <w:t>Interstate 25</w:t>
      </w:r>
      <w:r w:rsidR="007C063A">
        <w:rPr>
          <w:rFonts w:ascii="Times New Roman" w:hAnsi="Times New Roman"/>
        </w:rPr>
        <w:t>,</w:t>
      </w:r>
      <w:r w:rsidRPr="00BE1BE9">
        <w:rPr>
          <w:rFonts w:ascii="Times New Roman" w:hAnsi="Times New Roman"/>
        </w:rPr>
        <w:t xml:space="preserve"> as set forth in the Urban Renewal Plan (the “Urban Renewal Area”)</w:t>
      </w:r>
      <w:r w:rsidR="00BC5498">
        <w:rPr>
          <w:rFonts w:ascii="Times New Roman" w:hAnsi="Times New Roman"/>
        </w:rPr>
        <w:t>,</w:t>
      </w:r>
      <w:r w:rsidRPr="00BE1BE9">
        <w:rPr>
          <w:rFonts w:ascii="Times New Roman" w:hAnsi="Times New Roman"/>
        </w:rPr>
        <w:t xml:space="preserve"> under and pursuant to the Colorado Urban Renewal Law, Section 31-25-101, et. seq., C.R.S., as amended (the “Act”);</w:t>
      </w:r>
    </w:p>
    <w:p w14:paraId="1F920E71" w14:textId="77777777" w:rsidR="00E63DF8" w:rsidRDefault="00E63DF8" w:rsidP="007C063A">
      <w:pPr>
        <w:spacing w:after="240"/>
        <w:ind w:firstLine="720"/>
        <w:jc w:val="both"/>
        <w:rPr>
          <w:rFonts w:ascii="Times New Roman" w:hAnsi="Times New Roman"/>
        </w:rPr>
      </w:pPr>
      <w:r w:rsidRPr="00E63DF8">
        <w:rPr>
          <w:rFonts w:ascii="Times New Roman" w:hAnsi="Times New Roman"/>
        </w:rPr>
        <w:t>WHEREAS, the Urban Renewal Area is being acquired by Blue &amp; Silver Development Partners, LLC (“Developer”) from USAFA pursuant to a Site Development Lease;</w:t>
      </w:r>
    </w:p>
    <w:p w14:paraId="0D034801" w14:textId="51C3498C" w:rsidR="00BA77E4" w:rsidRDefault="00BA77E4" w:rsidP="007C063A">
      <w:pPr>
        <w:spacing w:after="240"/>
        <w:ind w:firstLine="720"/>
        <w:jc w:val="both"/>
        <w:rPr>
          <w:rFonts w:ascii="Times New Roman" w:hAnsi="Times New Roman"/>
        </w:rPr>
      </w:pPr>
      <w:r w:rsidRPr="00BA77E4">
        <w:rPr>
          <w:rFonts w:ascii="Times New Roman" w:hAnsi="Times New Roman"/>
        </w:rPr>
        <w:t xml:space="preserve">WHEREAS, the Colorado Springs Urban Renewal Authority (the “Authority”) is a body corporate and politic of the State of Colorado duly organized and existing under </w:t>
      </w:r>
      <w:r w:rsidR="0054536F">
        <w:rPr>
          <w:rFonts w:ascii="Times New Roman" w:hAnsi="Times New Roman"/>
        </w:rPr>
        <w:t>the Act</w:t>
      </w:r>
      <w:r w:rsidRPr="00BA77E4">
        <w:rPr>
          <w:rFonts w:ascii="Times New Roman" w:hAnsi="Times New Roman"/>
        </w:rPr>
        <w:t xml:space="preserve">, and is authorized by Part 3, Article 46, Title 24, Colorado Revised Statutes, as amended, and by Resolution No. 3 </w:t>
      </w:r>
      <w:r w:rsidR="001800BA" w:rsidRPr="001800BA">
        <w:rPr>
          <w:rFonts w:ascii="Times New Roman" w:hAnsi="Times New Roman"/>
        </w:rPr>
        <w:t>(“Resolution No. 3”)</w:t>
      </w:r>
      <w:r w:rsidR="001800BA">
        <w:rPr>
          <w:rFonts w:ascii="Times New Roman" w:hAnsi="Times New Roman"/>
        </w:rPr>
        <w:t xml:space="preserve"> </w:t>
      </w:r>
      <w:r w:rsidRPr="00BA77E4">
        <w:rPr>
          <w:rFonts w:ascii="Times New Roman" w:hAnsi="Times New Roman"/>
        </w:rPr>
        <w:t xml:space="preserve">adopted by the Colorado Economic Development Commission </w:t>
      </w:r>
      <w:r w:rsidR="001800BA">
        <w:rPr>
          <w:rFonts w:ascii="Times New Roman" w:hAnsi="Times New Roman"/>
        </w:rPr>
        <w:t xml:space="preserve">(the “Commission”) </w:t>
      </w:r>
      <w:r w:rsidRPr="00BA77E4">
        <w:rPr>
          <w:rFonts w:ascii="Times New Roman" w:hAnsi="Times New Roman"/>
        </w:rPr>
        <w:t>effective as of December 16, 2013</w:t>
      </w:r>
      <w:r w:rsidR="0054536F">
        <w:rPr>
          <w:rFonts w:ascii="Times New Roman" w:hAnsi="Times New Roman"/>
        </w:rPr>
        <w:t>,</w:t>
      </w:r>
      <w:r w:rsidRPr="00BA77E4">
        <w:rPr>
          <w:rFonts w:ascii="Times New Roman" w:hAnsi="Times New Roman"/>
        </w:rPr>
        <w:t xml:space="preserve"> to </w:t>
      </w:r>
      <w:r w:rsidR="0054536F">
        <w:rPr>
          <w:rFonts w:ascii="Times New Roman" w:hAnsi="Times New Roman"/>
        </w:rPr>
        <w:t>act as the “Financing Entity,” as defined in Resolution No. 3,</w:t>
      </w:r>
      <w:r w:rsidRPr="00BA77E4">
        <w:rPr>
          <w:rFonts w:ascii="Times New Roman" w:hAnsi="Times New Roman"/>
        </w:rPr>
        <w:t xml:space="preserve"> to finance a “Project”, as defined in Resolution No. 3, which Project is generally referred to as the “City for Champions” project; </w:t>
      </w:r>
    </w:p>
    <w:p w14:paraId="6B03F2D7" w14:textId="5A3D0BED" w:rsidR="00BA77E4" w:rsidRDefault="00BA77E4" w:rsidP="0003241C">
      <w:pPr>
        <w:spacing w:after="240"/>
        <w:ind w:firstLine="720"/>
        <w:jc w:val="both"/>
        <w:rPr>
          <w:rFonts w:ascii="Times New Roman" w:hAnsi="Times New Roman"/>
        </w:rPr>
      </w:pPr>
      <w:proofErr w:type="gramStart"/>
      <w:r w:rsidRPr="00BA77E4">
        <w:rPr>
          <w:rFonts w:ascii="Times New Roman" w:hAnsi="Times New Roman"/>
        </w:rPr>
        <w:t>WHEREAS,</w:t>
      </w:r>
      <w:proofErr w:type="gramEnd"/>
      <w:r w:rsidRPr="00BA77E4">
        <w:rPr>
          <w:rFonts w:ascii="Times New Roman" w:hAnsi="Times New Roman"/>
        </w:rPr>
        <w:t xml:space="preserve"> the </w:t>
      </w:r>
      <w:r w:rsidR="0054536F">
        <w:rPr>
          <w:rFonts w:ascii="Times New Roman" w:hAnsi="Times New Roman"/>
        </w:rPr>
        <w:t>U.S. Air Force Academy Gateway</w:t>
      </w:r>
      <w:r>
        <w:rPr>
          <w:rFonts w:ascii="Times New Roman" w:hAnsi="Times New Roman"/>
        </w:rPr>
        <w:t xml:space="preserve"> Visitor’s Center</w:t>
      </w:r>
      <w:r w:rsidRPr="00BA77E4">
        <w:rPr>
          <w:rFonts w:ascii="Times New Roman" w:hAnsi="Times New Roman"/>
        </w:rPr>
        <w:t xml:space="preserve"> (the “</w:t>
      </w:r>
      <w:r w:rsidR="00E63DF8">
        <w:rPr>
          <w:rFonts w:ascii="Times New Roman" w:hAnsi="Times New Roman"/>
        </w:rPr>
        <w:t xml:space="preserve">USAFA </w:t>
      </w:r>
      <w:r>
        <w:rPr>
          <w:rFonts w:ascii="Times New Roman" w:hAnsi="Times New Roman"/>
        </w:rPr>
        <w:t>Visitor’s Center</w:t>
      </w:r>
      <w:r w:rsidRPr="00BA77E4">
        <w:rPr>
          <w:rFonts w:ascii="Times New Roman" w:hAnsi="Times New Roman"/>
        </w:rPr>
        <w:t>”) constitutes one of the “Project Elements</w:t>
      </w:r>
      <w:r w:rsidR="0054536F" w:rsidRPr="00BA77E4">
        <w:rPr>
          <w:rFonts w:ascii="Times New Roman" w:hAnsi="Times New Roman"/>
        </w:rPr>
        <w:t>,”</w:t>
      </w:r>
      <w:r w:rsidRPr="00BA77E4">
        <w:rPr>
          <w:rFonts w:ascii="Times New Roman" w:hAnsi="Times New Roman"/>
        </w:rPr>
        <w:t xml:space="preserve"> as defined in Resolution No. 3, of the City for Champions project</w:t>
      </w:r>
      <w:r w:rsidR="00856FDA">
        <w:rPr>
          <w:rFonts w:ascii="Times New Roman" w:hAnsi="Times New Roman"/>
        </w:rPr>
        <w:t>,</w:t>
      </w:r>
      <w:r w:rsidR="0006586A">
        <w:rPr>
          <w:rFonts w:ascii="Times New Roman" w:hAnsi="Times New Roman"/>
        </w:rPr>
        <w:t xml:space="preserve"> the land for</w:t>
      </w:r>
      <w:r w:rsidRPr="00BA77E4">
        <w:rPr>
          <w:rFonts w:ascii="Times New Roman" w:hAnsi="Times New Roman"/>
        </w:rPr>
        <w:t xml:space="preserve"> </w:t>
      </w:r>
      <w:r w:rsidR="00856FDA">
        <w:rPr>
          <w:rFonts w:ascii="Times New Roman" w:hAnsi="Times New Roman"/>
        </w:rPr>
        <w:t xml:space="preserve">which </w:t>
      </w:r>
      <w:r w:rsidRPr="00BA77E4">
        <w:rPr>
          <w:rFonts w:ascii="Times New Roman" w:hAnsi="Times New Roman"/>
        </w:rPr>
        <w:t xml:space="preserve">will be </w:t>
      </w:r>
      <w:r>
        <w:rPr>
          <w:rFonts w:ascii="Times New Roman" w:hAnsi="Times New Roman"/>
        </w:rPr>
        <w:t>subleased</w:t>
      </w:r>
      <w:r w:rsidR="0054536F">
        <w:rPr>
          <w:rFonts w:ascii="Times New Roman" w:hAnsi="Times New Roman"/>
        </w:rPr>
        <w:t xml:space="preserve"> </w:t>
      </w:r>
      <w:r w:rsidR="00856FDA">
        <w:rPr>
          <w:rFonts w:ascii="Times New Roman" w:hAnsi="Times New Roman"/>
        </w:rPr>
        <w:t xml:space="preserve">by the Developer to the </w:t>
      </w:r>
      <w:r w:rsidR="00856FDA" w:rsidRPr="00856FDA">
        <w:rPr>
          <w:rFonts w:ascii="Times New Roman" w:hAnsi="Times New Roman"/>
        </w:rPr>
        <w:t>USAFA Visitor’s Center Business Improvement District (the “District”)</w:t>
      </w:r>
      <w:r w:rsidR="0006586A">
        <w:rPr>
          <w:rFonts w:ascii="Times New Roman" w:hAnsi="Times New Roman"/>
        </w:rPr>
        <w:t>, the building</w:t>
      </w:r>
      <w:r w:rsidR="00856FDA" w:rsidRPr="00856FDA">
        <w:rPr>
          <w:rFonts w:ascii="Times New Roman" w:hAnsi="Times New Roman"/>
        </w:rPr>
        <w:t xml:space="preserve"> </w:t>
      </w:r>
      <w:r w:rsidRPr="00BA77E4">
        <w:rPr>
          <w:rFonts w:ascii="Times New Roman" w:hAnsi="Times New Roman"/>
        </w:rPr>
        <w:t xml:space="preserve">constructed </w:t>
      </w:r>
      <w:r w:rsidR="0054536F">
        <w:rPr>
          <w:rFonts w:ascii="Times New Roman" w:hAnsi="Times New Roman"/>
        </w:rPr>
        <w:t>by the District and subsequently transferred to USAFA</w:t>
      </w:r>
      <w:r w:rsidR="0006586A">
        <w:rPr>
          <w:rFonts w:ascii="Times New Roman" w:hAnsi="Times New Roman"/>
        </w:rPr>
        <w:t xml:space="preserve"> for operation</w:t>
      </w:r>
      <w:r w:rsidRPr="00BA77E4">
        <w:rPr>
          <w:rFonts w:ascii="Times New Roman" w:hAnsi="Times New Roman"/>
        </w:rPr>
        <w:t xml:space="preserve">; </w:t>
      </w:r>
    </w:p>
    <w:p w14:paraId="297EBDA9" w14:textId="1A1D3B7B" w:rsidR="0006586A" w:rsidRDefault="0006586A" w:rsidP="0003241C">
      <w:pPr>
        <w:spacing w:after="240"/>
        <w:ind w:firstLine="720"/>
        <w:jc w:val="both"/>
        <w:rPr>
          <w:rFonts w:ascii="Times New Roman" w:hAnsi="Times New Roman"/>
        </w:rPr>
      </w:pPr>
      <w:proofErr w:type="gramStart"/>
      <w:r>
        <w:rPr>
          <w:rFonts w:ascii="Times New Roman" w:hAnsi="Times New Roman"/>
        </w:rPr>
        <w:t>WHEREAS,</w:t>
      </w:r>
      <w:proofErr w:type="gramEnd"/>
      <w:r>
        <w:rPr>
          <w:rFonts w:ascii="Times New Roman" w:hAnsi="Times New Roman"/>
        </w:rPr>
        <w:t xml:space="preserve"> the Developer will sublease certain other portions of the Urban Renewal Area to end users for development of other commercial uses;</w:t>
      </w:r>
    </w:p>
    <w:p w14:paraId="04A0350E" w14:textId="1F4FBA93" w:rsidR="0003241C" w:rsidRPr="0003241C" w:rsidRDefault="0003241C" w:rsidP="0003241C">
      <w:pPr>
        <w:spacing w:after="240"/>
        <w:ind w:firstLine="720"/>
        <w:jc w:val="both"/>
        <w:rPr>
          <w:rFonts w:ascii="Times New Roman" w:hAnsi="Times New Roman"/>
        </w:rPr>
      </w:pPr>
      <w:r>
        <w:rPr>
          <w:rFonts w:ascii="Times New Roman" w:hAnsi="Times New Roman"/>
        </w:rPr>
        <w:t xml:space="preserve">WHEREAS, </w:t>
      </w:r>
      <w:r w:rsidR="00356FDB">
        <w:rPr>
          <w:rFonts w:ascii="Times New Roman" w:hAnsi="Times New Roman"/>
        </w:rPr>
        <w:t xml:space="preserve">in connection with the </w:t>
      </w:r>
      <w:r w:rsidR="00553FEC" w:rsidRPr="00553FEC">
        <w:rPr>
          <w:rFonts w:ascii="Times New Roman" w:hAnsi="Times New Roman"/>
        </w:rPr>
        <w:t>Urban Renewal Plan</w:t>
      </w:r>
      <w:r w:rsidR="00356FDB">
        <w:rPr>
          <w:rFonts w:ascii="Times New Roman" w:hAnsi="Times New Roman"/>
        </w:rPr>
        <w:t>,</w:t>
      </w:r>
      <w:r w:rsidR="00356FDB" w:rsidRPr="00356FDB">
        <w:rPr>
          <w:rFonts w:ascii="Times New Roman" w:hAnsi="Times New Roman"/>
        </w:rPr>
        <w:t xml:space="preserve"> </w:t>
      </w:r>
      <w:r>
        <w:rPr>
          <w:rFonts w:ascii="Times New Roman" w:hAnsi="Times New Roman"/>
        </w:rPr>
        <w:t xml:space="preserve">the </w:t>
      </w:r>
      <w:r w:rsidR="00356FDB">
        <w:rPr>
          <w:rFonts w:ascii="Times New Roman" w:hAnsi="Times New Roman"/>
        </w:rPr>
        <w:t>Authority</w:t>
      </w:r>
      <w:r w:rsidR="000621E1">
        <w:rPr>
          <w:rFonts w:ascii="Times New Roman" w:hAnsi="Times New Roman"/>
        </w:rPr>
        <w:t>,</w:t>
      </w:r>
      <w:r w:rsidR="00553FEC">
        <w:rPr>
          <w:rFonts w:ascii="Times New Roman" w:hAnsi="Times New Roman"/>
        </w:rPr>
        <w:t xml:space="preserve"> </w:t>
      </w:r>
      <w:r w:rsidRPr="0003241C">
        <w:rPr>
          <w:rFonts w:ascii="Times New Roman" w:hAnsi="Times New Roman"/>
        </w:rPr>
        <w:t>the Developer</w:t>
      </w:r>
      <w:r w:rsidR="000621E1">
        <w:rPr>
          <w:rFonts w:ascii="Times New Roman" w:hAnsi="Times New Roman"/>
        </w:rPr>
        <w:t xml:space="preserve"> and the District will</w:t>
      </w:r>
      <w:r w:rsidRPr="0003241C">
        <w:rPr>
          <w:rFonts w:ascii="Times New Roman" w:hAnsi="Times New Roman"/>
        </w:rPr>
        <w:t xml:space="preserve"> </w:t>
      </w:r>
      <w:r w:rsidR="00356FDB">
        <w:rPr>
          <w:rFonts w:ascii="Times New Roman" w:hAnsi="Times New Roman"/>
        </w:rPr>
        <w:t>enter into</w:t>
      </w:r>
      <w:r w:rsidRPr="0003241C">
        <w:rPr>
          <w:rFonts w:ascii="Times New Roman" w:hAnsi="Times New Roman"/>
        </w:rPr>
        <w:t xml:space="preserve"> that certain </w:t>
      </w:r>
      <w:r w:rsidR="00BB6A4A">
        <w:rPr>
          <w:rFonts w:ascii="Times New Roman" w:hAnsi="Times New Roman"/>
        </w:rPr>
        <w:t xml:space="preserve">Amended and Restated </w:t>
      </w:r>
      <w:r w:rsidR="00553FEC" w:rsidRPr="00553FEC">
        <w:rPr>
          <w:rFonts w:ascii="Times New Roman" w:hAnsi="Times New Roman"/>
        </w:rPr>
        <w:t xml:space="preserve">Urban Renewal Agreement for Development of the </w:t>
      </w:r>
      <w:r w:rsidR="000621E1">
        <w:rPr>
          <w:rFonts w:ascii="Times New Roman" w:hAnsi="Times New Roman"/>
        </w:rPr>
        <w:t xml:space="preserve">True North Commons </w:t>
      </w:r>
      <w:r w:rsidR="00553FEC" w:rsidRPr="00553FEC">
        <w:rPr>
          <w:rFonts w:ascii="Times New Roman" w:hAnsi="Times New Roman"/>
        </w:rPr>
        <w:t xml:space="preserve">Urban Renewal Area </w:t>
      </w:r>
      <w:r w:rsidR="003C38E1" w:rsidRPr="003C38E1">
        <w:rPr>
          <w:rFonts w:ascii="Times New Roman" w:hAnsi="Times New Roman"/>
        </w:rPr>
        <w:t>(as amended, modified or supplemented from time to time, the “Development Agreement”</w:t>
      </w:r>
      <w:r w:rsidRPr="0003241C">
        <w:rPr>
          <w:rFonts w:ascii="Times New Roman" w:hAnsi="Times New Roman"/>
        </w:rPr>
        <w:t>)</w:t>
      </w:r>
      <w:r w:rsidR="0006586A">
        <w:rPr>
          <w:rFonts w:ascii="Times New Roman" w:hAnsi="Times New Roman"/>
        </w:rPr>
        <w:t xml:space="preserve"> providing for </w:t>
      </w:r>
      <w:r w:rsidR="00FB57DF" w:rsidRPr="00FB57DF">
        <w:rPr>
          <w:rFonts w:ascii="Times New Roman" w:hAnsi="Times New Roman"/>
        </w:rPr>
        <w:t>the financing, acquisition, construction, completion, operation and maintenance of the public improvements to serve the Urban Renewal Area (the “District Improvements”)</w:t>
      </w:r>
      <w:r w:rsidR="00FB57DF">
        <w:rPr>
          <w:rFonts w:ascii="Times New Roman" w:hAnsi="Times New Roman"/>
        </w:rPr>
        <w:t xml:space="preserve"> by the District</w:t>
      </w:r>
      <w:r w:rsidRPr="0003241C">
        <w:rPr>
          <w:rFonts w:ascii="Times New Roman" w:hAnsi="Times New Roman"/>
        </w:rPr>
        <w:t>;</w:t>
      </w:r>
    </w:p>
    <w:p w14:paraId="657D2552" w14:textId="5D66B6E0" w:rsidR="00FB57DF" w:rsidRDefault="00B16FC8" w:rsidP="00B16FC8">
      <w:pPr>
        <w:pStyle w:val="BodySglSpL5"/>
        <w:jc w:val="both"/>
      </w:pPr>
      <w:r>
        <w:lastRenderedPageBreak/>
        <w:t xml:space="preserve">WHEREAS, the District intends to issue its </w:t>
      </w:r>
      <w:r w:rsidR="0032328C" w:rsidRPr="0032328C">
        <w:t>(a) Special Revenue Bonds, Series 20</w:t>
      </w:r>
      <w:r w:rsidR="00175BC2">
        <w:t>21</w:t>
      </w:r>
      <w:r w:rsidR="0032328C" w:rsidRPr="0032328C">
        <w:t>A (the “Series 20</w:t>
      </w:r>
      <w:r w:rsidR="00175BC2">
        <w:t>21</w:t>
      </w:r>
      <w:r w:rsidR="0032328C" w:rsidRPr="0032328C">
        <w:t>A Bonds”), (b) Special Revenue Bonds, Taxable Series 20</w:t>
      </w:r>
      <w:r w:rsidR="00175BC2">
        <w:t>21</w:t>
      </w:r>
      <w:r w:rsidR="0032328C" w:rsidRPr="0032328C">
        <w:t>B (the “Series 20</w:t>
      </w:r>
      <w:r w:rsidR="00175BC2">
        <w:t>21</w:t>
      </w:r>
      <w:r w:rsidR="0032328C" w:rsidRPr="0032328C">
        <w:t>B Bonds” and together with the Series 20</w:t>
      </w:r>
      <w:r w:rsidR="00175BC2">
        <w:t>21</w:t>
      </w:r>
      <w:r w:rsidR="0032328C" w:rsidRPr="0032328C">
        <w:t>A Bonds, the “Senior Bonds”), pursuant to an Indenture of Trust (Senior)(the “Senior Indenture”) between the District and BOK, N.A., as trustee (the “Trustee”)</w:t>
      </w:r>
      <w:r w:rsidR="0032328C">
        <w:t xml:space="preserve"> and (c) </w:t>
      </w:r>
      <w:r w:rsidR="0032328C" w:rsidRPr="0032328C">
        <w:t>Subordinate Special Revenue Bonds, Series 20</w:t>
      </w:r>
      <w:r w:rsidR="00175BC2">
        <w:t>21</w:t>
      </w:r>
      <w:r w:rsidR="0032328C" w:rsidRPr="0032328C">
        <w:t>C (the “Subordinate Bonds” and together with the Senior Bonds, the “Bonds”)</w:t>
      </w:r>
      <w:r w:rsidR="0032328C">
        <w:t xml:space="preserve"> </w:t>
      </w:r>
      <w:r w:rsidR="0032328C" w:rsidRPr="0032328C">
        <w:t>pursuant to an Indenture of Trust (Subordinate)(the “Subordinate Indenture” and together with the Senior Indenture, the “Indentures”) between the District and the Trustee</w:t>
      </w:r>
      <w:r w:rsidR="00E63DF8">
        <w:t>, which Indentures</w:t>
      </w:r>
      <w:r w:rsidR="00FB57DF" w:rsidRPr="00FB57DF">
        <w:t xml:space="preserve"> will obligate the District to utilize property taxes, tax increment revenues and other revenue for the construction, acquisition, completion, operation and maintenance of </w:t>
      </w:r>
      <w:r w:rsidR="007538AA">
        <w:t xml:space="preserve">the Project (as defined in the Pledge Agreement), including, without limitation, the </w:t>
      </w:r>
      <w:r w:rsidR="00FB57DF" w:rsidRPr="00FB57DF">
        <w:t>District Improvements</w:t>
      </w:r>
      <w:r w:rsidR="007538AA">
        <w:t xml:space="preserve"> and the USAFA Visitor’s Center;</w:t>
      </w:r>
    </w:p>
    <w:p w14:paraId="3C0309EE" w14:textId="77777777" w:rsidR="00BF678A" w:rsidRDefault="00DD0E0E" w:rsidP="00B16FC8">
      <w:pPr>
        <w:pStyle w:val="BodySglSpL5"/>
        <w:jc w:val="both"/>
      </w:pPr>
      <w:r>
        <w:t>WHEREAS, in connection with, and support of, the Bond</w:t>
      </w:r>
      <w:r w:rsidR="00B02BAF">
        <w:t>s</w:t>
      </w:r>
      <w:r>
        <w:t>, the District has requested that the Authority enter into a</w:t>
      </w:r>
      <w:r w:rsidR="00175BC2">
        <w:t>n Amended and Restated</w:t>
      </w:r>
      <w:r>
        <w:t xml:space="preserve"> </w:t>
      </w:r>
      <w:r w:rsidR="0092248D">
        <w:t>Pledge</w:t>
      </w:r>
      <w:r>
        <w:t xml:space="preserve"> Agreement </w:t>
      </w:r>
      <w:r w:rsidR="000922C2">
        <w:t>(the “</w:t>
      </w:r>
      <w:r w:rsidR="0092248D">
        <w:t>Pledge</w:t>
      </w:r>
      <w:r w:rsidR="000922C2">
        <w:t xml:space="preserve"> Agreement”) </w:t>
      </w:r>
      <w:r>
        <w:t>whereby the Authority</w:t>
      </w:r>
      <w:r w:rsidRPr="00DD0E0E">
        <w:t xml:space="preserve"> and the District </w:t>
      </w:r>
      <w:r>
        <w:t>set</w:t>
      </w:r>
      <w:r w:rsidRPr="00DD0E0E">
        <w:t xml:space="preserve"> forth their intent to cooperate as to the provision of the </w:t>
      </w:r>
      <w:r w:rsidR="00BC5498">
        <w:t>Project</w:t>
      </w:r>
      <w:r w:rsidRPr="00DD0E0E">
        <w:t xml:space="preserve"> and to assure that the Pledged Revenues</w:t>
      </w:r>
      <w:r>
        <w:t xml:space="preserve"> (as defined in the </w:t>
      </w:r>
      <w:r w:rsidR="0092248D">
        <w:t>Pledge</w:t>
      </w:r>
      <w:r>
        <w:t xml:space="preserve"> Agreement)</w:t>
      </w:r>
      <w:r w:rsidRPr="00DD0E0E">
        <w:t xml:space="preserve"> are made available for purposes of assisting in the financing of the </w:t>
      </w:r>
      <w:r w:rsidR="007538AA">
        <w:t>Project</w:t>
      </w:r>
      <w:r w:rsidR="000922C2">
        <w:t>;</w:t>
      </w:r>
      <w:r w:rsidR="003C6294">
        <w:t xml:space="preserve"> </w:t>
      </w:r>
    </w:p>
    <w:p w14:paraId="52F10B03" w14:textId="546529F0" w:rsidR="00DD0E0E" w:rsidRDefault="00BF678A" w:rsidP="00B16FC8">
      <w:pPr>
        <w:pStyle w:val="BodySglSpL5"/>
        <w:jc w:val="both"/>
      </w:pPr>
      <w:r>
        <w:t>WHEREAS, t</w:t>
      </w:r>
      <w:r w:rsidRPr="00BF678A">
        <w:t>he Authority and the District are parties to a previous Pledge Agreement dated as of February 12, 2020 (the “Prior Agreement”) relating to issuance of bonds by the District in support of the Project</w:t>
      </w:r>
      <w:r>
        <w:t>, but, d</w:t>
      </w:r>
      <w:r w:rsidRPr="00BF678A">
        <w:t>ue to the Covid-19 emergency, the contemplated bonds were not issued and the Prior Agreement terminated by its terms on March 31, 2020 as a result of the failure to issue bonds</w:t>
      </w:r>
      <w:r>
        <w:t>; s</w:t>
      </w:r>
      <w:r w:rsidRPr="00BF678A">
        <w:t>ubsequently, the Commission extended the deadline to issue the Bonds from March 31, 2020 to December 31, 2021</w:t>
      </w:r>
      <w:r>
        <w:t xml:space="preserve"> and the Pledge</w:t>
      </w:r>
      <w:r w:rsidRPr="00BF678A">
        <w:t xml:space="preserve"> Agreement</w:t>
      </w:r>
      <w:r>
        <w:t xml:space="preserve"> contemplated hereby</w:t>
      </w:r>
      <w:r w:rsidRPr="00BF678A">
        <w:t xml:space="preserve"> is </w:t>
      </w:r>
      <w:r w:rsidR="001800BA">
        <w:t xml:space="preserve">intended to be </w:t>
      </w:r>
      <w:r w:rsidRPr="00BF678A">
        <w:t xml:space="preserve">entered into in furtherance of the foregoing and, to the extent necessary or appropriate, </w:t>
      </w:r>
      <w:r w:rsidR="001800BA">
        <w:t xml:space="preserve">to </w:t>
      </w:r>
      <w:r w:rsidRPr="00BF678A">
        <w:t>amend and restate the Prior Agreement in its entirety</w:t>
      </w:r>
      <w:r>
        <w:t>; a</w:t>
      </w:r>
      <w:r w:rsidR="003C6294">
        <w:t>nd</w:t>
      </w:r>
    </w:p>
    <w:p w14:paraId="12F1FECD" w14:textId="3809A369" w:rsidR="001C5DF4" w:rsidRDefault="00017C82" w:rsidP="00501B1C">
      <w:pPr>
        <w:pStyle w:val="Style7"/>
        <w:widowControl/>
        <w:tabs>
          <w:tab w:val="clear" w:pos="1037"/>
          <w:tab w:val="clear" w:pos="1768"/>
        </w:tabs>
        <w:spacing w:after="240"/>
        <w:ind w:left="0" w:firstLine="720"/>
        <w:jc w:val="both"/>
      </w:pPr>
      <w:r w:rsidRPr="00017C82">
        <w:t>WHEREAS, the Board of Commissioners of the Authority (the “Board”) has reviewed</w:t>
      </w:r>
      <w:r w:rsidR="00C4392F">
        <w:t xml:space="preserve"> the draft Indentures and</w:t>
      </w:r>
      <w:r w:rsidRPr="00017C82">
        <w:t xml:space="preserve"> the proposed </w:t>
      </w:r>
      <w:r w:rsidR="0092248D">
        <w:t>Pledge</w:t>
      </w:r>
      <w:r w:rsidR="00946E85">
        <w:t xml:space="preserve"> Agreement </w:t>
      </w:r>
      <w:r>
        <w:t xml:space="preserve">and determined that </w:t>
      </w:r>
      <w:r w:rsidR="0092248D">
        <w:t>it</w:t>
      </w:r>
      <w:r>
        <w:t xml:space="preserve"> furthers the goals and objectives of </w:t>
      </w:r>
      <w:r w:rsidR="00511F11">
        <w:t xml:space="preserve">Resolution No. 3, </w:t>
      </w:r>
      <w:r>
        <w:t xml:space="preserve">the </w:t>
      </w:r>
      <w:r w:rsidR="00946E85">
        <w:t xml:space="preserve">Urban Renewal </w:t>
      </w:r>
      <w:r>
        <w:t xml:space="preserve">Plan and the </w:t>
      </w:r>
      <w:r w:rsidR="00946E85">
        <w:t xml:space="preserve">Development </w:t>
      </w:r>
      <w:r>
        <w:t xml:space="preserve">Agreement, and </w:t>
      </w:r>
      <w:r w:rsidRPr="00017C82">
        <w:t xml:space="preserve">desires to authorize and direct the Authority </w:t>
      </w:r>
      <w:r w:rsidR="00946E85">
        <w:t xml:space="preserve">to </w:t>
      </w:r>
      <w:r>
        <w:t xml:space="preserve">execute and deliver the </w:t>
      </w:r>
      <w:r w:rsidR="0092248D">
        <w:t>Pledge</w:t>
      </w:r>
      <w:r w:rsidR="00946E85">
        <w:t xml:space="preserve"> Agreement </w:t>
      </w:r>
      <w:r w:rsidRPr="00017C82">
        <w:t xml:space="preserve">substantially in the form attached hereto as </w:t>
      </w:r>
      <w:r w:rsidRPr="00946E85">
        <w:rPr>
          <w:u w:val="single"/>
        </w:rPr>
        <w:t>Exhibit A</w:t>
      </w:r>
      <w:r w:rsidR="00946E85" w:rsidRPr="00946E85">
        <w:t>, respectively</w:t>
      </w:r>
      <w:r>
        <w:t>;</w:t>
      </w:r>
    </w:p>
    <w:p w14:paraId="68C8C1D5" w14:textId="77777777" w:rsidR="00B06C2B" w:rsidRDefault="00B06C2B" w:rsidP="00501B1C">
      <w:pPr>
        <w:widowControl/>
        <w:spacing w:after="240"/>
        <w:ind w:firstLine="720"/>
        <w:jc w:val="both"/>
        <w:rPr>
          <w:rFonts w:ascii="Times New Roman" w:hAnsi="Times New Roman"/>
          <w:bCs/>
          <w:szCs w:val="24"/>
        </w:rPr>
      </w:pPr>
      <w:r>
        <w:rPr>
          <w:rFonts w:ascii="Times New Roman" w:hAnsi="Times New Roman"/>
          <w:bCs/>
          <w:szCs w:val="24"/>
        </w:rPr>
        <w:t xml:space="preserve">NOW THEREFORE, BE IT RESOLVED by the </w:t>
      </w:r>
      <w:r>
        <w:rPr>
          <w:rFonts w:ascii="Times New Roman" w:hAnsi="Times New Roman"/>
          <w:szCs w:val="24"/>
        </w:rPr>
        <w:t>Authority</w:t>
      </w:r>
      <w:r>
        <w:rPr>
          <w:rFonts w:ascii="Times New Roman" w:hAnsi="Times New Roman"/>
          <w:bCs/>
          <w:szCs w:val="24"/>
        </w:rPr>
        <w:t xml:space="preserve"> as follows:</w:t>
      </w:r>
    </w:p>
    <w:p w14:paraId="78C0ED87" w14:textId="2BE49D46"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92248D">
        <w:rPr>
          <w:rFonts w:ascii="Times New Roman" w:hAnsi="Times New Roman"/>
          <w:b/>
          <w:snapToGrid/>
          <w:szCs w:val="24"/>
        </w:rPr>
        <w:t>Pledge Agreement</w:t>
      </w:r>
      <w:r w:rsidRPr="00356FDB">
        <w:rPr>
          <w:rFonts w:ascii="Times New Roman" w:hAnsi="Times New Roman"/>
          <w:b/>
          <w:snapToGrid/>
          <w:szCs w:val="24"/>
        </w:rPr>
        <w:t>.</w:t>
      </w:r>
    </w:p>
    <w:p w14:paraId="1C655C7D" w14:textId="58A9D46B"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sidR="0092248D">
        <w:rPr>
          <w:rFonts w:ascii="Times New Roman" w:hAnsi="Times New Roman"/>
          <w:snapToGrid/>
          <w:szCs w:val="24"/>
        </w:rPr>
        <w:t>Pledge Agreement</w:t>
      </w:r>
      <w:r w:rsidRPr="00356FDB">
        <w:rPr>
          <w:rFonts w:ascii="Times New Roman" w:hAnsi="Times New Roman"/>
          <w:snapToGrid/>
          <w:szCs w:val="24"/>
        </w:rPr>
        <w:t xml:space="preserve">; </w:t>
      </w:r>
    </w:p>
    <w:p w14:paraId="7799F868" w14:textId="2293ED43"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w:t>
      </w:r>
      <w:r w:rsidR="00946E85" w:rsidRPr="00946E85">
        <w:rPr>
          <w:rFonts w:ascii="Times New Roman" w:hAnsi="Times New Roman"/>
          <w:snapToGrid/>
          <w:szCs w:val="24"/>
        </w:rPr>
        <w:t xml:space="preserve">that the </w:t>
      </w:r>
      <w:r w:rsidR="0092248D" w:rsidRPr="0092248D">
        <w:rPr>
          <w:rFonts w:ascii="Times New Roman" w:hAnsi="Times New Roman"/>
          <w:snapToGrid/>
          <w:szCs w:val="24"/>
        </w:rPr>
        <w:t>Pledge Agreement</w:t>
      </w:r>
      <w:r w:rsidR="0092248D">
        <w:rPr>
          <w:rFonts w:ascii="Times New Roman" w:hAnsi="Times New Roman"/>
          <w:snapToGrid/>
          <w:szCs w:val="24"/>
        </w:rPr>
        <w:t xml:space="preserve"> </w:t>
      </w:r>
      <w:r w:rsidR="00946E85" w:rsidRPr="00946E85">
        <w:rPr>
          <w:rFonts w:ascii="Times New Roman" w:hAnsi="Times New Roman"/>
          <w:snapToGrid/>
          <w:szCs w:val="24"/>
        </w:rPr>
        <w:t xml:space="preserve">be, and hereby </w:t>
      </w:r>
      <w:r w:rsidR="0092248D">
        <w:rPr>
          <w:rFonts w:ascii="Times New Roman" w:hAnsi="Times New Roman"/>
          <w:snapToGrid/>
          <w:szCs w:val="24"/>
        </w:rPr>
        <w:t>is</w:t>
      </w:r>
      <w:r w:rsidR="00946E85" w:rsidRPr="00946E85">
        <w:rPr>
          <w:rFonts w:ascii="Times New Roman" w:hAnsi="Times New Roman"/>
          <w:snapToGrid/>
          <w:szCs w:val="24"/>
        </w:rPr>
        <w:t xml:space="preserve">, authorized and approved and the Chair of the Authority, or, if directed by the Chair, the Executive Director of the Authority, be, and hereby is, authorized to execute and deliver the </w:t>
      </w:r>
      <w:r w:rsidR="0092248D" w:rsidRPr="0092248D">
        <w:rPr>
          <w:rFonts w:ascii="Times New Roman" w:hAnsi="Times New Roman"/>
          <w:snapToGrid/>
          <w:szCs w:val="24"/>
        </w:rPr>
        <w:t>Pledge Agreement</w:t>
      </w:r>
      <w:r w:rsidR="0092248D">
        <w:rPr>
          <w:rFonts w:ascii="Times New Roman" w:hAnsi="Times New Roman"/>
          <w:snapToGrid/>
          <w:szCs w:val="24"/>
        </w:rPr>
        <w:t xml:space="preserve"> </w:t>
      </w:r>
      <w:r w:rsidR="00946E85" w:rsidRPr="00946E85">
        <w:rPr>
          <w:rFonts w:ascii="Times New Roman" w:hAnsi="Times New Roman"/>
          <w:snapToGrid/>
          <w:szCs w:val="24"/>
        </w:rPr>
        <w:t xml:space="preserve">substantially in the form of </w:t>
      </w:r>
      <w:r w:rsidR="00946E85" w:rsidRPr="00881639">
        <w:rPr>
          <w:rFonts w:ascii="Times New Roman" w:hAnsi="Times New Roman"/>
          <w:snapToGrid/>
          <w:szCs w:val="24"/>
          <w:u w:val="single"/>
        </w:rPr>
        <w:t>Exhibit A</w:t>
      </w:r>
      <w:r w:rsidR="00946E85" w:rsidRPr="00946E85">
        <w:rPr>
          <w:rFonts w:ascii="Times New Roman" w:hAnsi="Times New Roman"/>
          <w:snapToGrid/>
          <w:szCs w:val="24"/>
        </w:rPr>
        <w:t xml:space="preserve"> attached hereto, with such minor changes as the Chair may approve, and, subject to execution and delivery by the </w:t>
      </w:r>
      <w:r w:rsidR="00881639">
        <w:rPr>
          <w:rFonts w:ascii="Times New Roman" w:hAnsi="Times New Roman"/>
          <w:snapToGrid/>
          <w:szCs w:val="24"/>
        </w:rPr>
        <w:t xml:space="preserve">other parties thereto and the closing of </w:t>
      </w:r>
      <w:r w:rsidR="000922C2">
        <w:rPr>
          <w:rFonts w:ascii="Times New Roman" w:hAnsi="Times New Roman"/>
          <w:snapToGrid/>
          <w:szCs w:val="24"/>
        </w:rPr>
        <w:t xml:space="preserve">the issuance of </w:t>
      </w:r>
      <w:r w:rsidR="00881639">
        <w:rPr>
          <w:rFonts w:ascii="Times New Roman" w:hAnsi="Times New Roman"/>
          <w:snapToGrid/>
          <w:szCs w:val="24"/>
        </w:rPr>
        <w:t>the Bonds</w:t>
      </w:r>
      <w:r w:rsidR="00946E85" w:rsidRPr="00946E85">
        <w:rPr>
          <w:rFonts w:ascii="Times New Roman" w:hAnsi="Times New Roman"/>
          <w:snapToGrid/>
          <w:szCs w:val="24"/>
        </w:rPr>
        <w:t xml:space="preserve">, cause the Authority to perform its obligations under the </w:t>
      </w:r>
      <w:r w:rsidR="0092248D" w:rsidRPr="0092248D">
        <w:rPr>
          <w:rFonts w:ascii="Times New Roman" w:hAnsi="Times New Roman"/>
          <w:snapToGrid/>
          <w:szCs w:val="24"/>
        </w:rPr>
        <w:t>Pledge Agreement</w:t>
      </w:r>
      <w:r w:rsidR="00946E85" w:rsidRPr="00946E85">
        <w:rPr>
          <w:rFonts w:ascii="Times New Roman" w:hAnsi="Times New Roman"/>
          <w:snapToGrid/>
          <w:szCs w:val="24"/>
        </w:rPr>
        <w:t xml:space="preserve"> in the name and on behalf of the Authority</w:t>
      </w:r>
      <w:r w:rsidRPr="00356FDB">
        <w:rPr>
          <w:rFonts w:ascii="Times New Roman" w:hAnsi="Times New Roman"/>
          <w:snapToGrid/>
          <w:szCs w:val="24"/>
        </w:rPr>
        <w:t>; and</w:t>
      </w:r>
    </w:p>
    <w:p w14:paraId="68DB952E" w14:textId="78EF2A66"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lastRenderedPageBreak/>
        <w:t xml:space="preserve">FURTHER RESOLVED, that the Authority’s performance of its obligations under the </w:t>
      </w:r>
      <w:r w:rsidR="0092248D" w:rsidRPr="0092248D">
        <w:rPr>
          <w:rFonts w:ascii="Times New Roman" w:hAnsi="Times New Roman"/>
          <w:snapToGrid/>
          <w:szCs w:val="24"/>
        </w:rPr>
        <w:t>Pledge 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92248D" w:rsidRPr="0092248D">
        <w:rPr>
          <w:rFonts w:ascii="Times New Roman" w:hAnsi="Times New Roman"/>
          <w:snapToGrid/>
          <w:szCs w:val="24"/>
        </w:rPr>
        <w:t>Pledge Agreement</w:t>
      </w:r>
      <w:r w:rsidR="000922C2" w:rsidRPr="000922C2">
        <w:rPr>
          <w:rFonts w:ascii="Times New Roman" w:hAnsi="Times New Roman"/>
          <w:snapToGrid/>
          <w:szCs w:val="24"/>
        </w:rPr>
        <w:t xml:space="preserve"> </w:t>
      </w:r>
      <w:r w:rsidRPr="00356FDB">
        <w:rPr>
          <w:rFonts w:ascii="Times New Roman" w:hAnsi="Times New Roman"/>
          <w:snapToGrid/>
          <w:szCs w:val="24"/>
        </w:rPr>
        <w:t>be, and the same hereby are, authorized, approved, ratified and confirmed in all respects.</w:t>
      </w:r>
    </w:p>
    <w:p w14:paraId="4AF6F906" w14:textId="77777777" w:rsidR="00356FDB" w:rsidRPr="00356FDB" w:rsidRDefault="00356FDB" w:rsidP="00511F11">
      <w:pPr>
        <w:keepNext/>
        <w:keepLines/>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7FBC49EC" w14:textId="75412CAD" w:rsidR="00356FDB" w:rsidRPr="00356FDB" w:rsidRDefault="00356FDB" w:rsidP="00511F11">
      <w:pPr>
        <w:keepNext/>
        <w:keepLines/>
        <w:widowControl/>
        <w:spacing w:after="240"/>
        <w:ind w:firstLine="720"/>
        <w:jc w:val="both"/>
        <w:rPr>
          <w:rFonts w:ascii="Times New Roman" w:hAnsi="Times New Roman"/>
          <w:snapToGrid/>
          <w:szCs w:val="24"/>
        </w:rPr>
      </w:pPr>
      <w:r w:rsidRPr="00356FDB">
        <w:rPr>
          <w:rFonts w:ascii="Times New Roman" w:hAnsi="Times New Roman"/>
          <w:snapToGrid/>
          <w:szCs w:val="24"/>
        </w:rPr>
        <w:t>RESOLVED, that the Chair, Vice Chair and the officers of the Authority be, and each of them hereby is, individually, authorized, empowered and directed, in the name and on behalf of the Authority, to execute and deliver such other documents</w:t>
      </w:r>
      <w:r w:rsidR="000922C2">
        <w:rPr>
          <w:rFonts w:ascii="Times New Roman" w:hAnsi="Times New Roman"/>
          <w:snapToGrid/>
          <w:szCs w:val="24"/>
        </w:rPr>
        <w:t xml:space="preserve">, </w:t>
      </w:r>
      <w:r w:rsidR="00B9148F">
        <w:rPr>
          <w:rFonts w:ascii="Times New Roman" w:hAnsi="Times New Roman"/>
          <w:snapToGrid/>
          <w:szCs w:val="24"/>
        </w:rPr>
        <w:t>certificates and instruments</w:t>
      </w:r>
      <w:r w:rsidRPr="00356FDB">
        <w:rPr>
          <w:rFonts w:ascii="Times New Roman" w:hAnsi="Times New Roman"/>
          <w:snapToGrid/>
          <w:szCs w:val="24"/>
        </w:rPr>
        <w:t xml:space="preserve">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756CCE67"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6A37465E" w14:textId="04103F6E" w:rsidR="00B06C2B" w:rsidRDefault="00B06C2B">
      <w:pPr>
        <w:widowControl/>
        <w:jc w:val="both"/>
        <w:rPr>
          <w:rFonts w:ascii="Times New Roman" w:hAnsi="Times New Roman"/>
          <w:szCs w:val="24"/>
        </w:rPr>
      </w:pPr>
      <w:r>
        <w:rPr>
          <w:rFonts w:ascii="Times New Roman" w:hAnsi="Times New Roman"/>
          <w:caps/>
          <w:szCs w:val="24"/>
        </w:rPr>
        <w:tab/>
      </w:r>
      <w:r>
        <w:rPr>
          <w:rFonts w:ascii="Times New Roman" w:hAnsi="Times New Roman"/>
          <w:b/>
          <w:bCs/>
          <w:szCs w:val="24"/>
        </w:rPr>
        <w:t>ADOPTED</w:t>
      </w:r>
      <w:r>
        <w:rPr>
          <w:rFonts w:ascii="Times New Roman" w:hAnsi="Times New Roman"/>
          <w:szCs w:val="24"/>
        </w:rPr>
        <w:t xml:space="preserve"> the </w:t>
      </w:r>
      <w:r w:rsidR="00881639">
        <w:rPr>
          <w:rFonts w:ascii="Times New Roman" w:hAnsi="Times New Roman"/>
          <w:szCs w:val="24"/>
        </w:rPr>
        <w:t>2</w:t>
      </w:r>
      <w:r w:rsidR="00175BC2">
        <w:rPr>
          <w:rFonts w:ascii="Times New Roman" w:hAnsi="Times New Roman"/>
          <w:szCs w:val="24"/>
        </w:rPr>
        <w:t>8th</w:t>
      </w:r>
      <w:r>
        <w:rPr>
          <w:rFonts w:ascii="Times New Roman" w:hAnsi="Times New Roman"/>
          <w:szCs w:val="24"/>
        </w:rPr>
        <w:t xml:space="preserve"> day of </w:t>
      </w:r>
      <w:r w:rsidR="00175BC2">
        <w:rPr>
          <w:rFonts w:ascii="Times New Roman" w:hAnsi="Times New Roman"/>
          <w:szCs w:val="24"/>
        </w:rPr>
        <w:t>July</w:t>
      </w:r>
      <w:r w:rsidR="00501B1C">
        <w:rPr>
          <w:rFonts w:ascii="Times New Roman" w:hAnsi="Times New Roman"/>
          <w:szCs w:val="24"/>
        </w:rPr>
        <w:t>, 20</w:t>
      </w:r>
      <w:r w:rsidR="00175BC2">
        <w:rPr>
          <w:rFonts w:ascii="Times New Roman" w:hAnsi="Times New Roman"/>
          <w:szCs w:val="24"/>
        </w:rPr>
        <w:t>21</w:t>
      </w:r>
      <w:r>
        <w:rPr>
          <w:rFonts w:ascii="Times New Roman" w:hAnsi="Times New Roman"/>
          <w:szCs w:val="24"/>
        </w:rPr>
        <w:t>.</w:t>
      </w:r>
    </w:p>
    <w:p w14:paraId="65937537" w14:textId="77777777" w:rsidR="00B06C2B" w:rsidRDefault="00B06C2B">
      <w:pPr>
        <w:spacing w:line="230" w:lineRule="auto"/>
        <w:rPr>
          <w:rFonts w:ascii="Times New Roman" w:hAnsi="Times New Roman"/>
          <w:szCs w:val="24"/>
        </w:rPr>
      </w:pPr>
    </w:p>
    <w:p w14:paraId="65049C7D"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CF45B9F" w14:textId="77777777" w:rsidR="00B06C2B" w:rsidRDefault="00B06C2B">
      <w:pPr>
        <w:spacing w:line="230" w:lineRule="auto"/>
        <w:ind w:firstLine="720"/>
        <w:rPr>
          <w:rFonts w:ascii="Times New Roman" w:hAnsi="Times New Roman"/>
          <w:szCs w:val="24"/>
        </w:rPr>
      </w:pPr>
    </w:p>
    <w:p w14:paraId="2FE5A868" w14:textId="77777777" w:rsidR="00511F11" w:rsidRDefault="00511F11">
      <w:pPr>
        <w:spacing w:line="230" w:lineRule="auto"/>
        <w:ind w:firstLine="4320"/>
        <w:rPr>
          <w:rFonts w:ascii="Times New Roman" w:hAnsi="Times New Roman"/>
          <w:szCs w:val="24"/>
        </w:rPr>
      </w:pPr>
    </w:p>
    <w:p w14:paraId="456BD866" w14:textId="38625863" w:rsidR="00B06C2B" w:rsidRDefault="00052748">
      <w:pPr>
        <w:spacing w:line="230" w:lineRule="auto"/>
        <w:ind w:firstLine="4320"/>
        <w:rPr>
          <w:rFonts w:ascii="Times New Roman" w:hAnsi="Times New Roman"/>
          <w:szCs w:val="24"/>
        </w:rPr>
      </w:pPr>
      <w:r>
        <w:rPr>
          <w:rFonts w:ascii="Times New Roman" w:hAnsi="Times New Roman"/>
          <w:szCs w:val="24"/>
        </w:rPr>
        <w:t>By:</w:t>
      </w:r>
      <w:r>
        <w:rPr>
          <w:rFonts w:ascii="Times New Roman" w:hAnsi="Times New Roman"/>
          <w:szCs w:val="24"/>
        </w:rPr>
        <w:tab/>
      </w:r>
      <w:r w:rsidR="00B06C2B">
        <w:rPr>
          <w:rFonts w:ascii="Times New Roman" w:hAnsi="Times New Roman"/>
          <w:szCs w:val="24"/>
        </w:rPr>
        <w:t>________________________________</w:t>
      </w:r>
    </w:p>
    <w:p w14:paraId="5559A1C9" w14:textId="2AAA0EE1" w:rsidR="00B06C2B" w:rsidRDefault="00052748">
      <w:pPr>
        <w:spacing w:line="230" w:lineRule="auto"/>
        <w:ind w:firstLine="4320"/>
        <w:rPr>
          <w:rFonts w:ascii="Times New Roman" w:hAnsi="Times New Roman"/>
          <w:szCs w:val="24"/>
        </w:rPr>
      </w:pPr>
      <w:r>
        <w:rPr>
          <w:rFonts w:ascii="Times New Roman" w:hAnsi="Times New Roman"/>
          <w:szCs w:val="24"/>
        </w:rPr>
        <w:tab/>
      </w:r>
      <w:r w:rsidR="0092248D">
        <w:rPr>
          <w:rFonts w:ascii="Times New Roman" w:hAnsi="Times New Roman"/>
          <w:szCs w:val="24"/>
        </w:rPr>
        <w:t>Randle W. Case II</w:t>
      </w:r>
      <w:r w:rsidR="00B06C2B">
        <w:rPr>
          <w:rFonts w:ascii="Times New Roman" w:hAnsi="Times New Roman"/>
          <w:szCs w:val="24"/>
        </w:rPr>
        <w:t>, Chairperson</w:t>
      </w:r>
    </w:p>
    <w:p w14:paraId="6AA088F7"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BB3499E" w14:textId="5E972B3B" w:rsidR="00B06C2B" w:rsidRDefault="00B06C2B">
      <w:pPr>
        <w:spacing w:line="230" w:lineRule="auto"/>
        <w:rPr>
          <w:rFonts w:ascii="Times New Roman" w:hAnsi="Times New Roman"/>
          <w:szCs w:val="24"/>
        </w:rPr>
      </w:pPr>
    </w:p>
    <w:p w14:paraId="686261F4" w14:textId="77777777" w:rsidR="00511F11" w:rsidRDefault="00511F11">
      <w:pPr>
        <w:spacing w:line="230" w:lineRule="auto"/>
        <w:rPr>
          <w:rFonts w:ascii="Times New Roman" w:hAnsi="Times New Roman"/>
          <w:szCs w:val="24"/>
        </w:rPr>
      </w:pPr>
    </w:p>
    <w:p w14:paraId="181BFCBB"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04BB4C9B"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20769267" w14:textId="2154C095" w:rsidR="00B06C2B" w:rsidRDefault="00B06C2B">
      <w:pPr>
        <w:widowControl/>
        <w:ind w:left="4320" w:hanging="4320"/>
        <w:jc w:val="both"/>
        <w:rPr>
          <w:rFonts w:ascii="Times New Roman" w:hAnsi="Times New Roman"/>
          <w:szCs w:val="24"/>
        </w:rPr>
      </w:pPr>
    </w:p>
    <w:p w14:paraId="4B6CE008" w14:textId="77777777" w:rsidR="00511F11" w:rsidRDefault="00511F11">
      <w:pPr>
        <w:widowControl/>
        <w:ind w:left="4320" w:hanging="4320"/>
        <w:jc w:val="both"/>
        <w:rPr>
          <w:rFonts w:ascii="Times New Roman" w:hAnsi="Times New Roman"/>
          <w:szCs w:val="24"/>
        </w:rPr>
      </w:pPr>
    </w:p>
    <w:p w14:paraId="0C15FBD9"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426B6A3B" w14:textId="2ADB6CD2" w:rsidR="00B06C2B" w:rsidRDefault="00B06C2B">
      <w:pPr>
        <w:widowControl/>
        <w:ind w:left="4320" w:hanging="4320"/>
        <w:jc w:val="both"/>
        <w:rPr>
          <w:rFonts w:ascii="Times New Roman" w:hAnsi="Times New Roman"/>
          <w:szCs w:val="24"/>
        </w:rPr>
      </w:pPr>
    </w:p>
    <w:p w14:paraId="3EEA8CEE" w14:textId="77777777" w:rsidR="00511F11" w:rsidRDefault="00511F11">
      <w:pPr>
        <w:widowControl/>
        <w:ind w:left="4320" w:hanging="4320"/>
        <w:jc w:val="both"/>
        <w:rPr>
          <w:rFonts w:ascii="Times New Roman" w:hAnsi="Times New Roman"/>
          <w:szCs w:val="24"/>
        </w:rPr>
      </w:pPr>
    </w:p>
    <w:p w14:paraId="2DD72E54"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33191EA3"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1A388771" w14:textId="77777777" w:rsidR="00175A84" w:rsidRDefault="00175A84">
      <w:pPr>
        <w:widowControl/>
        <w:ind w:left="4320" w:hanging="4320"/>
        <w:jc w:val="both"/>
        <w:rPr>
          <w:rFonts w:ascii="Times New Roman" w:hAnsi="Times New Roman"/>
          <w:szCs w:val="24"/>
        </w:rPr>
      </w:pPr>
    </w:p>
    <w:p w14:paraId="65B9300D" w14:textId="397D627F" w:rsidR="00553FEC" w:rsidRDefault="00553FEC">
      <w:pPr>
        <w:widowControl/>
        <w:ind w:left="4320" w:hanging="4320"/>
        <w:jc w:val="both"/>
        <w:rPr>
          <w:rFonts w:ascii="Times New Roman" w:hAnsi="Times New Roman"/>
          <w:szCs w:val="24"/>
        </w:rPr>
        <w:sectPr w:rsidR="00553FEC" w:rsidSect="00B73246">
          <w:footerReference w:type="default" r:id="rId6"/>
          <w:endnotePr>
            <w:numFmt w:val="decimal"/>
          </w:endnotePr>
          <w:pgSz w:w="12240" w:h="15840" w:code="1"/>
          <w:pgMar w:top="1440" w:right="1440" w:bottom="1260" w:left="1440" w:header="1440" w:footer="720" w:gutter="0"/>
          <w:cols w:space="720"/>
          <w:noEndnote/>
          <w:titlePg/>
          <w:docGrid w:linePitch="326"/>
        </w:sectPr>
      </w:pPr>
    </w:p>
    <w:p w14:paraId="0C753E97" w14:textId="77777777" w:rsidR="003F039E" w:rsidRPr="00175A84" w:rsidRDefault="00175A84" w:rsidP="00175A84">
      <w:pPr>
        <w:widowControl/>
        <w:ind w:left="4320" w:hanging="4320"/>
        <w:jc w:val="center"/>
        <w:rPr>
          <w:rFonts w:ascii="Times New Roman" w:hAnsi="Times New Roman"/>
          <w:szCs w:val="24"/>
          <w:u w:val="single"/>
        </w:rPr>
      </w:pPr>
      <w:r w:rsidRPr="00175A84">
        <w:rPr>
          <w:rFonts w:ascii="Times New Roman" w:hAnsi="Times New Roman"/>
          <w:szCs w:val="24"/>
          <w:u w:val="single"/>
        </w:rPr>
        <w:lastRenderedPageBreak/>
        <w:t>Exhibit A</w:t>
      </w:r>
    </w:p>
    <w:p w14:paraId="08EECE7F" w14:textId="77777777" w:rsidR="00175A84" w:rsidRDefault="00175A84" w:rsidP="00175A84">
      <w:pPr>
        <w:widowControl/>
        <w:ind w:left="4320" w:hanging="4320"/>
        <w:jc w:val="center"/>
        <w:rPr>
          <w:rFonts w:ascii="Times New Roman" w:hAnsi="Times New Roman"/>
          <w:szCs w:val="24"/>
        </w:rPr>
      </w:pPr>
    </w:p>
    <w:p w14:paraId="2F845FE3" w14:textId="2AAFF5D2" w:rsidR="00175A84" w:rsidRDefault="0077750A" w:rsidP="00052748">
      <w:pPr>
        <w:widowControl/>
        <w:jc w:val="center"/>
        <w:rPr>
          <w:rFonts w:ascii="Times New Roman" w:hAnsi="Times New Roman"/>
          <w:szCs w:val="24"/>
        </w:rPr>
      </w:pPr>
      <w:r>
        <w:rPr>
          <w:rFonts w:ascii="Times New Roman" w:hAnsi="Times New Roman"/>
          <w:szCs w:val="24"/>
        </w:rPr>
        <w:t xml:space="preserve">Form of </w:t>
      </w:r>
      <w:r w:rsidR="0092248D">
        <w:rPr>
          <w:rFonts w:ascii="Times New Roman" w:hAnsi="Times New Roman"/>
          <w:szCs w:val="24"/>
        </w:rPr>
        <w:t>Pledge</w:t>
      </w:r>
      <w:r w:rsidR="00052748">
        <w:rPr>
          <w:rFonts w:ascii="Times New Roman" w:hAnsi="Times New Roman"/>
          <w:szCs w:val="24"/>
        </w:rPr>
        <w:t xml:space="preserve"> Agreement</w:t>
      </w:r>
    </w:p>
    <w:sectPr w:rsidR="00175A84"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1F6C" w14:textId="77777777" w:rsidR="00E05874" w:rsidRDefault="00E05874">
      <w:r>
        <w:separator/>
      </w:r>
    </w:p>
  </w:endnote>
  <w:endnote w:type="continuationSeparator" w:id="0">
    <w:p w14:paraId="7495A3BE" w14:textId="77777777" w:rsidR="00E05874" w:rsidRDefault="00E0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04294"/>
      <w:docPartObj>
        <w:docPartGallery w:val="Page Numbers (Bottom of Page)"/>
        <w:docPartUnique/>
      </w:docPartObj>
    </w:sdtPr>
    <w:sdtEndPr/>
    <w:sdtContent>
      <w:p w14:paraId="72E9B081" w14:textId="77777777" w:rsidR="00017C82" w:rsidRDefault="00553FEC">
        <w:pPr>
          <w:pStyle w:val="Footer"/>
          <w:jc w:val="center"/>
        </w:pPr>
        <w:r>
          <w:rPr>
            <w:noProof/>
          </w:rPr>
          <w:fldChar w:fldCharType="begin"/>
        </w:r>
        <w:r>
          <w:rPr>
            <w:noProof/>
          </w:rPr>
          <w:instrText xml:space="preserve"> PAGE   \* MERGEFORMAT </w:instrText>
        </w:r>
        <w:r>
          <w:rPr>
            <w:noProof/>
          </w:rPr>
          <w:fldChar w:fldCharType="separate"/>
        </w:r>
        <w:r w:rsidR="00263D2E">
          <w:rPr>
            <w:noProof/>
          </w:rPr>
          <w:t>2</w:t>
        </w:r>
        <w:r>
          <w:rPr>
            <w:noProof/>
          </w:rPr>
          <w:fldChar w:fldCharType="end"/>
        </w:r>
      </w:p>
    </w:sdtContent>
  </w:sdt>
  <w:p w14:paraId="0A254179" w14:textId="77777777" w:rsidR="00017C82" w:rsidRPr="00501B1C" w:rsidRDefault="00017C82" w:rsidP="0050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9EBE" w14:textId="77777777" w:rsidR="00E05874" w:rsidRDefault="00E05874">
      <w:r>
        <w:separator/>
      </w:r>
    </w:p>
  </w:footnote>
  <w:footnote w:type="continuationSeparator" w:id="0">
    <w:p w14:paraId="18B79B4D" w14:textId="77777777" w:rsidR="00E05874" w:rsidRDefault="00E05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492"/>
    <w:rsid w:val="00013BEA"/>
    <w:rsid w:val="00017C82"/>
    <w:rsid w:val="0003241C"/>
    <w:rsid w:val="00044A84"/>
    <w:rsid w:val="00052748"/>
    <w:rsid w:val="000621E1"/>
    <w:rsid w:val="0006586A"/>
    <w:rsid w:val="00076DDE"/>
    <w:rsid w:val="000922C2"/>
    <w:rsid w:val="0009658E"/>
    <w:rsid w:val="000E4EAE"/>
    <w:rsid w:val="00175A84"/>
    <w:rsid w:val="00175BC2"/>
    <w:rsid w:val="001800BA"/>
    <w:rsid w:val="001C2E77"/>
    <w:rsid w:val="001C5DF4"/>
    <w:rsid w:val="00236792"/>
    <w:rsid w:val="00247A76"/>
    <w:rsid w:val="00263D2E"/>
    <w:rsid w:val="00296B28"/>
    <w:rsid w:val="002E4285"/>
    <w:rsid w:val="0032328C"/>
    <w:rsid w:val="00356FDB"/>
    <w:rsid w:val="00396FAC"/>
    <w:rsid w:val="003C38E1"/>
    <w:rsid w:val="003C6294"/>
    <w:rsid w:val="003E7FA0"/>
    <w:rsid w:val="003F039E"/>
    <w:rsid w:val="004353C7"/>
    <w:rsid w:val="004F6C41"/>
    <w:rsid w:val="00501B1C"/>
    <w:rsid w:val="00511F11"/>
    <w:rsid w:val="0054536F"/>
    <w:rsid w:val="00553FEC"/>
    <w:rsid w:val="00591E33"/>
    <w:rsid w:val="006D4740"/>
    <w:rsid w:val="007357B3"/>
    <w:rsid w:val="007538AA"/>
    <w:rsid w:val="0077750A"/>
    <w:rsid w:val="007955D5"/>
    <w:rsid w:val="007C063A"/>
    <w:rsid w:val="00822309"/>
    <w:rsid w:val="00853078"/>
    <w:rsid w:val="00856FDA"/>
    <w:rsid w:val="00881639"/>
    <w:rsid w:val="008868D7"/>
    <w:rsid w:val="0092248D"/>
    <w:rsid w:val="00946E85"/>
    <w:rsid w:val="00981716"/>
    <w:rsid w:val="00A20CF5"/>
    <w:rsid w:val="00AD7595"/>
    <w:rsid w:val="00B02BAF"/>
    <w:rsid w:val="00B06C2B"/>
    <w:rsid w:val="00B16FC8"/>
    <w:rsid w:val="00B73246"/>
    <w:rsid w:val="00B9148F"/>
    <w:rsid w:val="00BA6C6A"/>
    <w:rsid w:val="00BA77E4"/>
    <w:rsid w:val="00BB66C0"/>
    <w:rsid w:val="00BB6A4A"/>
    <w:rsid w:val="00BC5498"/>
    <w:rsid w:val="00BE1BE9"/>
    <w:rsid w:val="00BF678A"/>
    <w:rsid w:val="00C2200F"/>
    <w:rsid w:val="00C4392F"/>
    <w:rsid w:val="00D708E0"/>
    <w:rsid w:val="00DD0E0E"/>
    <w:rsid w:val="00E05874"/>
    <w:rsid w:val="00E34468"/>
    <w:rsid w:val="00E63DF8"/>
    <w:rsid w:val="00EE1C0E"/>
    <w:rsid w:val="00EE7492"/>
    <w:rsid w:val="00FB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F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 w:type="paragraph" w:customStyle="1" w:styleId="BodySglSpL5">
    <w:name w:val="Body Sgl Sp L .5"/>
    <w:basedOn w:val="Normal"/>
    <w:rsid w:val="00B16FC8"/>
    <w:pPr>
      <w:widowControl/>
      <w:spacing w:after="240"/>
      <w:ind w:firstLine="720"/>
    </w:pPr>
    <w:rPr>
      <w:rFonts w:ascii="Times New Roman" w:eastAsiaTheme="minorHAnsi" w:hAnsi="Times New Roman" w:cstheme="minorBid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2021-07-23T22:13:00Z</dcterms:created>
  <dcterms:modified xsi:type="dcterms:W3CDTF">2021-07-23T22:30:00Z</dcterms:modified>
  <cp:version/>
</cp:coreProperties>
</file>